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2A" w:rsidRDefault="00357C93">
      <w:pPr>
        <w:pStyle w:val="90"/>
        <w:shd w:val="clear" w:color="auto" w:fill="auto"/>
        <w:ind w:left="280" w:firstLine="720"/>
      </w:pPr>
      <w:r>
        <w:t>Основные новеллы в Методических рекомендациях по вопросам представления сведений о доходах, расходах, об имуществе и обязат</w:t>
      </w:r>
      <w:r>
        <w:t>ельствах имущественного характера и заполнения соответствующей формы справки</w:t>
      </w:r>
    </w:p>
    <w:p w:rsidR="00027E2A" w:rsidRDefault="00357C93">
      <w:pPr>
        <w:pStyle w:val="90"/>
        <w:shd w:val="clear" w:color="auto" w:fill="auto"/>
        <w:spacing w:after="300"/>
        <w:jc w:val="center"/>
      </w:pPr>
      <w:r>
        <w:t>в 2023 году (за отчетный 2022 год)</w:t>
      </w:r>
    </w:p>
    <w:p w:rsidR="00027E2A" w:rsidRDefault="00357C93">
      <w:pPr>
        <w:pStyle w:val="20"/>
        <w:shd w:val="clear" w:color="auto" w:fill="auto"/>
        <w:spacing w:line="322" w:lineRule="exact"/>
        <w:ind w:firstLine="740"/>
        <w:jc w:val="both"/>
      </w:pPr>
      <w: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</w:t>
      </w:r>
      <w:r>
        <w:t xml:space="preserve">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</w:t>
      </w:r>
      <w:r>
        <w:t>их на официальном сайте Минтруда России.</w:t>
      </w:r>
    </w:p>
    <w:p w:rsidR="00027E2A" w:rsidRDefault="00357C93">
      <w:pPr>
        <w:pStyle w:val="20"/>
        <w:shd w:val="clear" w:color="auto" w:fill="auto"/>
        <w:spacing w:line="322" w:lineRule="exact"/>
        <w:ind w:firstLine="740"/>
        <w:jc w:val="both"/>
      </w:pPr>
      <w:r>
        <w:t>Методические рекомендации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</w:t>
      </w:r>
      <w:r>
        <w:t>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027E2A" w:rsidRDefault="00357C93">
      <w:pPr>
        <w:pStyle w:val="20"/>
        <w:shd w:val="clear" w:color="auto" w:fill="auto"/>
        <w:spacing w:line="322" w:lineRule="exact"/>
        <w:ind w:firstLine="74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Методические рекомендаци</w:t>
      </w:r>
      <w:r>
        <w:t>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</w:t>
      </w:r>
      <w:r>
        <w:t>ением специальной военной операции.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В Методических рекомендациях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В пункте 20 Методических рекомендаций подчеркнуто, что квалиф</w:t>
      </w:r>
      <w:r>
        <w:t>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Отмечено, что уточненные сведения за предыдущие декларационные камп</w:t>
      </w:r>
      <w:r>
        <w:t>ании не представляются, но в рамках текущей декларационной кампании к сведениям могут быть приложены применимые пояснения (пункт 37 Методических рекомендаций).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В пункте 44 Методических рекомендаций отдельно указаны полномочия субъектов Российской Федерации</w:t>
      </w:r>
      <w:r>
        <w:t xml:space="preserve"> и муниципальных образований в регулировании вопросов невозможности представления сведений отдельными категориями лиц.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Указана необходимость оценки использования актуальной версии специального программного обеспечения "Справки БК” на дату представления све</w:t>
      </w:r>
      <w:r>
        <w:t>дений.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04"/>
        </w:tabs>
        <w:spacing w:line="322" w:lineRule="exact"/>
        <w:ind w:firstLine="740"/>
        <w:jc w:val="both"/>
      </w:pPr>
      <w:r>
        <w:t>В пункте 53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  <w:r>
        <w:br w:type="page"/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ind w:firstLine="760"/>
        <w:jc w:val="both"/>
      </w:pPr>
      <w:r>
        <w:lastRenderedPageBreak/>
        <w:t xml:space="preserve">Актуализирован перечень выплат, которые могут быть </w:t>
      </w:r>
      <w:r>
        <w:t>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ind w:firstLine="760"/>
        <w:jc w:val="both"/>
      </w:pPr>
      <w:r>
        <w:t xml:space="preserve">Учитывая возникающие на практике вопросы повторно отмечаем, что доход от операций с ценными </w:t>
      </w:r>
      <w:r>
        <w:t>бумагами выражается в величине суммы финансового результата.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ind w:firstLine="760"/>
        <w:jc w:val="both"/>
      </w:pPr>
      <w:r>
        <w:t>Уточнены положения Методических рекомендаций, касающиеся цифровых финансовых инструментов.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ind w:firstLine="760"/>
        <w:jc w:val="both"/>
      </w:pPr>
      <w:r>
        <w:t>В пункте 181 Методических рекомендаций акцентировано внимание на особенностях владения инвестиционными п</w:t>
      </w:r>
      <w:r>
        <w:t>аями паевых инвестиционных фондов.</w:t>
      </w:r>
    </w:p>
    <w:p w:rsidR="00027E2A" w:rsidRDefault="00357C93">
      <w:pPr>
        <w:pStyle w:val="20"/>
        <w:numPr>
          <w:ilvl w:val="0"/>
          <w:numId w:val="2"/>
        </w:numPr>
        <w:shd w:val="clear" w:color="auto" w:fill="auto"/>
        <w:tabs>
          <w:tab w:val="left" w:pos="1412"/>
        </w:tabs>
        <w:ind w:firstLine="760"/>
        <w:jc w:val="both"/>
        <w:sectPr w:rsidR="00027E2A">
          <w:headerReference w:type="even" r:id="rId7"/>
          <w:headerReference w:type="default" r:id="rId8"/>
          <w:footerReference w:type="default" r:id="rId9"/>
          <w:pgSz w:w="11900" w:h="16840"/>
          <w:pgMar w:top="1158" w:right="530" w:bottom="1498" w:left="1103" w:header="0" w:footer="3" w:gutter="0"/>
          <w:cols w:space="720"/>
          <w:noEndnote/>
          <w:titlePg/>
          <w:docGrid w:linePitch="360"/>
        </w:sectPr>
      </w:pPr>
      <w:r>
        <w:t>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line="240" w:lineRule="exact"/>
        <w:rPr>
          <w:sz w:val="19"/>
          <w:szCs w:val="19"/>
        </w:rPr>
      </w:pPr>
    </w:p>
    <w:p w:rsidR="00027E2A" w:rsidRDefault="00027E2A">
      <w:pPr>
        <w:spacing w:before="52" w:after="52" w:line="240" w:lineRule="exact"/>
        <w:rPr>
          <w:sz w:val="19"/>
          <w:szCs w:val="19"/>
        </w:rPr>
      </w:pPr>
    </w:p>
    <w:p w:rsidR="00027E2A" w:rsidRDefault="00027E2A">
      <w:pPr>
        <w:rPr>
          <w:sz w:val="2"/>
          <w:szCs w:val="2"/>
        </w:rPr>
        <w:sectPr w:rsidR="00027E2A">
          <w:type w:val="continuous"/>
          <w:pgSz w:w="11900" w:h="16840"/>
          <w:pgMar w:top="1030" w:right="0" w:bottom="1030" w:left="0" w:header="0" w:footer="3" w:gutter="0"/>
          <w:cols w:space="720"/>
          <w:noEndnote/>
          <w:docGrid w:linePitch="360"/>
        </w:sectPr>
      </w:pPr>
    </w:p>
    <w:p w:rsidR="00027E2A" w:rsidRDefault="00027E2A">
      <w:pPr>
        <w:spacing w:line="360" w:lineRule="exact"/>
      </w:pPr>
    </w:p>
    <w:p w:rsidR="00027E2A" w:rsidRDefault="00027E2A">
      <w:pPr>
        <w:spacing w:line="360" w:lineRule="exact"/>
      </w:pPr>
    </w:p>
    <w:p w:rsidR="00027E2A" w:rsidRDefault="00027E2A">
      <w:pPr>
        <w:spacing w:line="360" w:lineRule="exact"/>
      </w:pPr>
    </w:p>
    <w:p w:rsidR="00027E2A" w:rsidRDefault="00027E2A">
      <w:pPr>
        <w:spacing w:line="524" w:lineRule="exact"/>
      </w:pPr>
      <w:bookmarkStart w:id="0" w:name="_GoBack"/>
      <w:bookmarkEnd w:id="0"/>
    </w:p>
    <w:p w:rsidR="00027E2A" w:rsidRDefault="00027E2A">
      <w:pPr>
        <w:rPr>
          <w:sz w:val="2"/>
          <w:szCs w:val="2"/>
        </w:rPr>
      </w:pPr>
    </w:p>
    <w:sectPr w:rsidR="00027E2A">
      <w:type w:val="continuous"/>
      <w:pgSz w:w="11900" w:h="16840"/>
      <w:pgMar w:top="1030" w:right="531" w:bottom="1030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8C" w:rsidRDefault="008A158C">
      <w:r>
        <w:separator/>
      </w:r>
    </w:p>
  </w:endnote>
  <w:endnote w:type="continuationSeparator" w:id="0">
    <w:p w:rsidR="008A158C" w:rsidRDefault="008A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2A" w:rsidRDefault="00027E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8C" w:rsidRDefault="008A158C"/>
  </w:footnote>
  <w:footnote w:type="continuationSeparator" w:id="0">
    <w:p w:rsidR="008A158C" w:rsidRDefault="008A158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2A" w:rsidRDefault="008A1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485140</wp:posOffset>
              </wp:positionV>
              <wp:extent cx="75565" cy="121285"/>
              <wp:effectExtent l="0" t="0" r="1905" b="31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E2A" w:rsidRDefault="00357C9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8.15pt;margin-top:38.2pt;width:5.95pt;height:9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" filled="f" stroked="f">
              <v:textbox style="mso-fit-shape-to-text:t" inset="0,0,0,0">
                <w:txbxContent>
                  <w:p w:rsidR="00027E2A" w:rsidRDefault="00357C9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2A" w:rsidRDefault="008A15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485140</wp:posOffset>
              </wp:positionV>
              <wp:extent cx="83185" cy="189865"/>
              <wp:effectExtent l="0" t="0" r="3810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E2A" w:rsidRDefault="00357C9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08.15pt;margin-top:38.2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" filled="f" stroked="f">
              <v:textbox style="mso-fit-shape-to-text:t" inset="0,0,0,0">
                <w:txbxContent>
                  <w:p w:rsidR="00027E2A" w:rsidRDefault="00357C9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2F0"/>
    <w:multiLevelType w:val="multilevel"/>
    <w:tmpl w:val="CA189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85EC4"/>
    <w:multiLevelType w:val="multilevel"/>
    <w:tmpl w:val="9858D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A"/>
    <w:rsid w:val="00027E2A"/>
    <w:rsid w:val="00357C93"/>
    <w:rsid w:val="008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8795FED4-5AC9-49EA-AC29-D30EE15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pt">
    <w:name w:val="Основной текст (4) + 8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+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mpact115pt">
    <w:name w:val="Колонтитул + Impact;11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20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900" w:line="0" w:lineRule="atLeast"/>
      <w:ind w:firstLine="700"/>
      <w:jc w:val="both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60" w:line="0" w:lineRule="atLeast"/>
      <w:jc w:val="right"/>
    </w:pPr>
    <w:rPr>
      <w:rFonts w:ascii="Gungsuh" w:eastAsia="Gungsuh" w:hAnsi="Gungsuh" w:cs="Gungsuh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Оношко Леонид Робертович</dc:creator>
  <cp:lastModifiedBy>Оношко Леонид Робертович</cp:lastModifiedBy>
  <cp:revision>2</cp:revision>
  <dcterms:created xsi:type="dcterms:W3CDTF">2023-01-11T07:01:00Z</dcterms:created>
  <dcterms:modified xsi:type="dcterms:W3CDTF">2023-01-11T07:01:00Z</dcterms:modified>
</cp:coreProperties>
</file>