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1CCA" w14:textId="77777777" w:rsidR="00B67EF7" w:rsidRPr="00B67EF7" w:rsidRDefault="00B67EF7" w:rsidP="00B67EF7">
      <w:pPr>
        <w:spacing w:before="100" w:beforeAutospacing="1" w:after="100" w:afterAutospacing="1"/>
        <w:jc w:val="center"/>
        <w:outlineLvl w:val="1"/>
        <w:rPr>
          <w:rFonts w:eastAsia="Times New Roman" w:cs="Times New Roman"/>
          <w:b/>
          <w:bCs/>
          <w:szCs w:val="28"/>
          <w:lang w:eastAsia="ru-RU"/>
        </w:rPr>
      </w:pPr>
      <w:bookmarkStart w:id="0" w:name="_GoBack"/>
      <w:bookmarkEnd w:id="0"/>
      <w:r w:rsidRPr="00B67EF7">
        <w:rPr>
          <w:rFonts w:eastAsia="Times New Roman" w:cs="Times New Roman"/>
          <w:b/>
          <w:bCs/>
          <w:szCs w:val="28"/>
          <w:lang w:eastAsia="ru-RU"/>
        </w:rPr>
        <w:t>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(подготовлен Министерством труда и социальной защиты РФ март 2022 г.)</w:t>
      </w:r>
    </w:p>
    <w:p w14:paraId="19A1544A" w14:textId="77777777" w:rsidR="00B67EF7" w:rsidRPr="00B67EF7" w:rsidRDefault="00B67EF7" w:rsidP="00B67EF7">
      <w:pPr>
        <w:spacing w:after="0"/>
        <w:rPr>
          <w:rFonts w:eastAsia="Times New Roman" w:cs="Times New Roman"/>
          <w:sz w:val="24"/>
          <w:szCs w:val="24"/>
          <w:lang w:eastAsia="ru-RU"/>
        </w:rPr>
      </w:pPr>
      <w:r w:rsidRPr="00B67EF7">
        <w:rPr>
          <w:rFonts w:eastAsia="Times New Roman" w:cs="Times New Roman"/>
          <w:sz w:val="24"/>
          <w:szCs w:val="24"/>
          <w:lang w:eastAsia="ru-RU"/>
        </w:rPr>
        <w:t xml:space="preserve">28 апреля 2022 </w:t>
      </w:r>
    </w:p>
    <w:p w14:paraId="5D2B6BBB" w14:textId="77777777" w:rsidR="00B67EF7" w:rsidRPr="00B67EF7" w:rsidRDefault="00B67EF7" w:rsidP="00B67EF7">
      <w:pPr>
        <w:spacing w:before="100" w:beforeAutospacing="1" w:after="100" w:afterAutospacing="1"/>
        <w:rPr>
          <w:rFonts w:eastAsia="Times New Roman" w:cs="Times New Roman"/>
          <w:sz w:val="24"/>
          <w:szCs w:val="24"/>
          <w:lang w:eastAsia="ru-RU"/>
        </w:rPr>
      </w:pPr>
      <w:bookmarkStart w:id="1" w:name="0"/>
      <w:bookmarkEnd w:id="1"/>
      <w:r w:rsidRPr="00B67EF7">
        <w:rPr>
          <w:rFonts w:eastAsia="Times New Roman" w:cs="Times New Roman"/>
          <w:sz w:val="24"/>
          <w:szCs w:val="24"/>
          <w:lang w:eastAsia="ru-RU"/>
        </w:rPr>
        <w:t>Подготовлен Министерством</w:t>
      </w:r>
      <w:r w:rsidRPr="00B67EF7">
        <w:rPr>
          <w:rFonts w:eastAsia="Times New Roman" w:cs="Times New Roman"/>
          <w:sz w:val="24"/>
          <w:szCs w:val="24"/>
          <w:lang w:eastAsia="ru-RU"/>
        </w:rPr>
        <w:br/>
        <w:t>труда и социальной защиты</w:t>
      </w:r>
      <w:r w:rsidRPr="00B67EF7">
        <w:rPr>
          <w:rFonts w:eastAsia="Times New Roman" w:cs="Times New Roman"/>
          <w:sz w:val="24"/>
          <w:szCs w:val="24"/>
          <w:lang w:eastAsia="ru-RU"/>
        </w:rPr>
        <w:br/>
        <w:t>Российской Федерации</w:t>
      </w:r>
      <w:r w:rsidRPr="00B67EF7">
        <w:rPr>
          <w:rFonts w:eastAsia="Times New Roman" w:cs="Times New Roman"/>
          <w:sz w:val="24"/>
          <w:szCs w:val="24"/>
          <w:lang w:eastAsia="ru-RU"/>
        </w:rPr>
        <w:br/>
        <w:t>(март 2022 г.)</w:t>
      </w:r>
    </w:p>
    <w:p w14:paraId="65D0BE65"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I. Общие положения</w:t>
      </w:r>
    </w:p>
    <w:p w14:paraId="1425244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w:t>
      </w:r>
    </w:p>
    <w:p w14:paraId="6FEC72E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w:t>
      </w:r>
      <w:hyperlink r:id="rId4" w:anchor="1111" w:history="1">
        <w:r w:rsidRPr="00B67EF7">
          <w:rPr>
            <w:rFonts w:eastAsia="Times New Roman" w:cs="Times New Roman"/>
            <w:color w:val="0000FF"/>
            <w:sz w:val="20"/>
            <w:szCs w:val="20"/>
            <w:u w:val="single"/>
            <w:vertAlign w:val="superscript"/>
            <w:lang w:eastAsia="ru-RU"/>
          </w:rPr>
          <w:t>1</w:t>
        </w:r>
      </w:hyperlink>
      <w:r w:rsidRPr="00B67EF7">
        <w:rPr>
          <w:rFonts w:eastAsia="Times New Roman" w:cs="Times New Roman"/>
          <w:sz w:val="24"/>
          <w:szCs w:val="24"/>
          <w:lang w:eastAsia="ru-RU"/>
        </w:rPr>
        <w: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14:paraId="5D00147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14:paraId="671D839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r:id="rId5" w:anchor="1000" w:history="1">
        <w:r w:rsidRPr="00B67EF7">
          <w:rPr>
            <w:rFonts w:eastAsia="Times New Roman" w:cs="Times New Roman"/>
            <w:color w:val="0000FF"/>
            <w:sz w:val="24"/>
            <w:szCs w:val="24"/>
            <w:u w:val="single"/>
            <w:lang w:eastAsia="ru-RU"/>
          </w:rPr>
          <w:t>приложении N 1</w:t>
        </w:r>
      </w:hyperlink>
      <w:r w:rsidRPr="00B67EF7">
        <w:rPr>
          <w:rFonts w:eastAsia="Times New Roman" w:cs="Times New Roman"/>
          <w:sz w:val="24"/>
          <w:szCs w:val="24"/>
          <w:lang w:eastAsia="ru-RU"/>
        </w:rPr>
        <w:t>.</w:t>
      </w:r>
    </w:p>
    <w:p w14:paraId="724D8BA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14:paraId="23F332B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14:paraId="43ECDD4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14:paraId="70F30932"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II. Правоприменительная практика в ситуациях, не влекущих применения взысканий</w:t>
      </w:r>
    </w:p>
    <w:p w14:paraId="36B4B9C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14:paraId="4E47CF7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а) ошибочное (неточное) указание сведений в справке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Справка (ошибка в форме 6-НДФЛ, сведениях о наличии счетов и иной информации, необходимой для заполнения Справок, выданных кредитной или </w:t>
      </w:r>
      <w:proofErr w:type="spellStart"/>
      <w:r w:rsidRPr="00B67EF7">
        <w:rPr>
          <w:rFonts w:eastAsia="Times New Roman" w:cs="Times New Roman"/>
          <w:sz w:val="24"/>
          <w:szCs w:val="24"/>
          <w:lang w:eastAsia="ru-RU"/>
        </w:rPr>
        <w:t>некредитной</w:t>
      </w:r>
      <w:proofErr w:type="spellEnd"/>
      <w:r w:rsidRPr="00B67EF7">
        <w:rPr>
          <w:rFonts w:eastAsia="Times New Roman" w:cs="Times New Roman"/>
          <w:sz w:val="24"/>
          <w:szCs w:val="24"/>
          <w:lang w:eastAsia="ru-RU"/>
        </w:rP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14:paraId="33EE458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14:paraId="56EECC5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заполнение служащим Справки в ином, не общепринятом, орфографическом порядке, при котором сохраняется смысловое содержание сведений в Справке, например:</w:t>
      </w:r>
    </w:p>
    <w:p w14:paraId="2223416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14:paraId="3D913E6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14:paraId="0812AB9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14:paraId="4F4C801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указание большего объема сведений, чем предусмотрено Справкой (равно как и ошибки в сведениях, неподлежащих отражению в Справке), например:</w:t>
      </w:r>
    </w:p>
    <w:p w14:paraId="44DBB95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14:paraId="3C62328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указание срочных обязательств финансового характера на сумму менее 500 000 руб.;</w:t>
      </w:r>
    </w:p>
    <w:p w14:paraId="1E38F21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14:paraId="09ABDA5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14:paraId="20E3CC6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5E24E62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14:paraId="489F41F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14:paraId="20B3412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w:t>
      </w:r>
      <w:r w:rsidRPr="00B67EF7">
        <w:rPr>
          <w:rFonts w:eastAsia="Times New Roman" w:cs="Times New Roman"/>
          <w:sz w:val="24"/>
          <w:szCs w:val="24"/>
          <w:lang w:eastAsia="ru-RU"/>
        </w:rPr>
        <w:lastRenderedPageBreak/>
        <w:t>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17D66E0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14:paraId="1846B5C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подпунктом "в" пункта 16 Положения о комиссиях).</w:t>
      </w:r>
    </w:p>
    <w:p w14:paraId="6BB7E9C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099085B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подразделе 3.1 раздела 3 или 6.1 раздела 6 Справки в качестве объекта собственности или объекта, находящегося в пользовании, эта квартира не указана.</w:t>
      </w:r>
    </w:p>
    <w:p w14:paraId="08673C5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Обращалось также внимание на необходимость представления Справки с использованием актуальной версии специального программного обеспечения "Справки БК".</w:t>
      </w:r>
    </w:p>
    <w:p w14:paraId="7B8199AF"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III. Правоприменительная практика в ситуациях, влекущих применение взысканий</w:t>
      </w:r>
    </w:p>
    <w:p w14:paraId="35F1B97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14:paraId="15661EC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11. При определении конкретного вида взыскания, которое подлежит применению, учитывается следующее:</w:t>
      </w:r>
    </w:p>
    <w:p w14:paraId="09B7390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характер и тяжесть совершенного нарушения;</w:t>
      </w:r>
    </w:p>
    <w:p w14:paraId="55142DC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обстоятельства, при которых совершено нарушение;</w:t>
      </w:r>
    </w:p>
    <w:p w14:paraId="022D939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14:paraId="2983252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г) предшествующие результаты исполнения служащим своих должностных обязанностей.</w:t>
      </w:r>
    </w:p>
    <w:p w14:paraId="273600B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w:t>
      </w:r>
      <w:r w:rsidRPr="00B67EF7">
        <w:rPr>
          <w:rFonts w:eastAsia="Times New Roman" w:cs="Times New Roman"/>
          <w:sz w:val="24"/>
          <w:szCs w:val="24"/>
          <w:lang w:eastAsia="ru-RU"/>
        </w:rPr>
        <w:lastRenderedPageBreak/>
        <w:t>влияющие на возможность (невозможность) соблюдения антикоррупционных стандартов, учету не подлежат.</w:t>
      </w:r>
    </w:p>
    <w:p w14:paraId="5DC68DB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14:paraId="2537EE3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14:paraId="6DBA7F0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26A93C7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указания недостоверной цены сделки в разделе 2 Справки для придания видимости соответствия расходов служащего его доходам;</w:t>
      </w:r>
    </w:p>
    <w:p w14:paraId="4580745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14:paraId="6BFD38A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д) сокрытия информации о фактах получения доходов от продажи имущества по цене существенно выше рыночной;</w:t>
      </w:r>
    </w:p>
    <w:p w14:paraId="6C72435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14:paraId="768E4C2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14:paraId="4C0B5AA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14:paraId="6AA1188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r:id="rId6" w:anchor="2000" w:history="1">
        <w:r w:rsidRPr="00B67EF7">
          <w:rPr>
            <w:rFonts w:eastAsia="Times New Roman" w:cs="Times New Roman"/>
            <w:color w:val="0000FF"/>
            <w:sz w:val="24"/>
            <w:szCs w:val="24"/>
            <w:u w:val="single"/>
            <w:lang w:eastAsia="ru-RU"/>
          </w:rPr>
          <w:t>приложении N 2</w:t>
        </w:r>
      </w:hyperlink>
      <w:r w:rsidRPr="00B67EF7">
        <w:rPr>
          <w:rFonts w:eastAsia="Times New Roman" w:cs="Times New Roman"/>
          <w:sz w:val="24"/>
          <w:szCs w:val="24"/>
          <w:lang w:eastAsia="ru-RU"/>
        </w:rPr>
        <w:t>.</w:t>
      </w:r>
    </w:p>
    <w:p w14:paraId="4136A97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14:paraId="690F28F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14:paraId="05A29E0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r:id="rId7" w:anchor="3000" w:history="1">
        <w:r w:rsidRPr="00B67EF7">
          <w:rPr>
            <w:rFonts w:eastAsia="Times New Roman" w:cs="Times New Roman"/>
            <w:color w:val="0000FF"/>
            <w:sz w:val="24"/>
            <w:szCs w:val="24"/>
            <w:u w:val="single"/>
            <w:lang w:eastAsia="ru-RU"/>
          </w:rPr>
          <w:t>приложении N 3</w:t>
        </w:r>
      </w:hyperlink>
      <w:r w:rsidRPr="00B67EF7">
        <w:rPr>
          <w:rFonts w:eastAsia="Times New Roman" w:cs="Times New Roman"/>
          <w:sz w:val="24"/>
          <w:szCs w:val="24"/>
          <w:lang w:eastAsia="ru-RU"/>
        </w:rPr>
        <w:t>.</w:t>
      </w:r>
    </w:p>
    <w:p w14:paraId="4A959C1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14:paraId="689293A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r:id="rId8" w:anchor="4000" w:history="1">
        <w:r w:rsidRPr="00B67EF7">
          <w:rPr>
            <w:rFonts w:eastAsia="Times New Roman" w:cs="Times New Roman"/>
            <w:color w:val="0000FF"/>
            <w:sz w:val="24"/>
            <w:szCs w:val="24"/>
            <w:u w:val="single"/>
            <w:lang w:eastAsia="ru-RU"/>
          </w:rPr>
          <w:t>приложении N 4</w:t>
        </w:r>
      </w:hyperlink>
      <w:r w:rsidRPr="00B67EF7">
        <w:rPr>
          <w:rFonts w:eastAsia="Times New Roman" w:cs="Times New Roman"/>
          <w:sz w:val="24"/>
          <w:szCs w:val="24"/>
          <w:lang w:eastAsia="ru-RU"/>
        </w:rPr>
        <w:t>, и при отсутствии отягчающих обстоятельств взыскания не применялись.</w:t>
      </w:r>
    </w:p>
    <w:p w14:paraId="5A37FB7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14:paraId="30B7A14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14:paraId="0FB2395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14:paraId="434DB82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14:paraId="179FC22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г) содействие проверяемого осуществляемым в ходе проверки мероприятиям, направленным на всестороннее изучение предмета проверки;</w:t>
      </w:r>
    </w:p>
    <w:p w14:paraId="66E865A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14:paraId="7C8F96F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е) эффективное выполнение особо важных и сложных заданий (в случае наличия иных смягчающих обстоятельств);</w:t>
      </w:r>
    </w:p>
    <w:p w14:paraId="2B9EAA5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14:paraId="00FA93B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14:paraId="2801BCD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14:paraId="65B5F9B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20. Проведенный анализ выявил, что к отягчающим обстоятельствам были отнесены только следующие:</w:t>
      </w:r>
    </w:p>
    <w:p w14:paraId="1138D72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14:paraId="4CA1C44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14:paraId="74F4004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одновременное нарушение двух и более требований законодательства Российской Федерации о противодействии коррупции;</w:t>
      </w:r>
    </w:p>
    <w:p w14:paraId="4FBC9DB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14:paraId="11FBF04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093D38A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0CB3DB6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ж) продолжение противоправных действий, несмотря на требование уполномоченного лица (органа) об их прекращении.</w:t>
      </w:r>
    </w:p>
    <w:p w14:paraId="6AF4CBB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14:paraId="4C39233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22. Не являются ни отягчающими, ни смягчающими обстоятельствами:</w:t>
      </w:r>
    </w:p>
    <w:p w14:paraId="4709FF0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14:paraId="658992E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б) </w:t>
      </w:r>
      <w:proofErr w:type="spellStart"/>
      <w:r w:rsidRPr="00B67EF7">
        <w:rPr>
          <w:rFonts w:eastAsia="Times New Roman" w:cs="Times New Roman"/>
          <w:sz w:val="24"/>
          <w:szCs w:val="24"/>
          <w:lang w:eastAsia="ru-RU"/>
        </w:rPr>
        <w:t>нереализация</w:t>
      </w:r>
      <w:proofErr w:type="spellEnd"/>
      <w:r w:rsidRPr="00B67EF7">
        <w:rPr>
          <w:rFonts w:eastAsia="Times New Roman" w:cs="Times New Roman"/>
          <w:sz w:val="24"/>
          <w:szCs w:val="24"/>
          <w:lang w:eastAsia="ru-RU"/>
        </w:rPr>
        <w:t xml:space="preserve">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14:paraId="69D555D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14:paraId="384B4CEF"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lastRenderedPageBreak/>
        <w:t>IV. Дополнительные положения</w:t>
      </w:r>
    </w:p>
    <w:p w14:paraId="3BD3444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24. Практика показывает, что в случаях невозможности представить Справку, содержащую достоверные и полные сведения, в отношении супруги (супруга) 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14:paraId="32EEBD9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При этом причина непредставления служащим Справки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14:paraId="0BEB4DD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Как следствие, при получении заявления о невозможности представить Справку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14:paraId="5D16666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14:paraId="3F6479A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14:paraId="0C9CDB6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789909E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hyperlink r:id="rId9" w:anchor="2222" w:history="1">
        <w:r w:rsidRPr="00B67EF7">
          <w:rPr>
            <w:rFonts w:eastAsia="Times New Roman" w:cs="Times New Roman"/>
            <w:color w:val="0000FF"/>
            <w:sz w:val="20"/>
            <w:szCs w:val="20"/>
            <w:u w:val="single"/>
            <w:vertAlign w:val="superscript"/>
            <w:lang w:eastAsia="ru-RU"/>
          </w:rPr>
          <w:t>2</w:t>
        </w:r>
      </w:hyperlink>
      <w:r w:rsidRPr="00B67EF7">
        <w:rPr>
          <w:rFonts w:eastAsia="Times New Roman" w:cs="Times New Roman"/>
          <w:sz w:val="24"/>
          <w:szCs w:val="24"/>
          <w:lang w:eastAsia="ru-RU"/>
        </w:rPr>
        <w:t>.</w:t>
      </w:r>
    </w:p>
    <w:p w14:paraId="221DD1D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14:paraId="6D06EBC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14:paraId="3D91367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w:t>
      </w:r>
      <w:proofErr w:type="gramStart"/>
      <w:r w:rsidRPr="00B67EF7">
        <w:rPr>
          <w:rFonts w:eastAsia="Times New Roman" w:cs="Times New Roman"/>
          <w:sz w:val="24"/>
          <w:szCs w:val="24"/>
          <w:lang w:eastAsia="ru-RU"/>
        </w:rPr>
        <w:t>а в случае если</w:t>
      </w:r>
      <w:proofErr w:type="gramEnd"/>
      <w:r w:rsidRPr="00B67EF7">
        <w:rPr>
          <w:rFonts w:eastAsia="Times New Roman" w:cs="Times New Roman"/>
          <w:sz w:val="24"/>
          <w:szCs w:val="24"/>
          <w:lang w:eastAsia="ru-RU"/>
        </w:rPr>
        <w:t xml:space="preserve">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14:paraId="06E3848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часть 5 статьи 59.3 Федерального закона от 27 июля 2004 г. N 79-ФЗ "О государственной гражданской службе Российской Федерации").</w:t>
      </w:r>
    </w:p>
    <w:p w14:paraId="615F9D8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14:paraId="2C2A711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статьей 20.2 Федерального закона от 27 июля 2004 г. N 79-ФЗ "О государственной гражданской службе Российской Федерации" или со статьей 15.1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14:paraId="7341A2F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w:t>
      </w:r>
    </w:p>
    <w:p w14:paraId="3817057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0"/>
          <w:szCs w:val="20"/>
          <w:vertAlign w:val="superscript"/>
          <w:lang w:eastAsia="ru-RU"/>
        </w:rPr>
        <w:t>1</w:t>
      </w:r>
      <w:r w:rsidRPr="00B67EF7">
        <w:rPr>
          <w:rFonts w:eastAsia="Times New Roman" w:cs="Times New Roman"/>
          <w:sz w:val="24"/>
          <w:szCs w:val="24"/>
          <w:lang w:eastAsia="ru-RU"/>
        </w:rPr>
        <w:t xml:space="preserve"> Для целей настоящего обзора под антикоррупционными проверками понимаются:</w:t>
      </w:r>
    </w:p>
    <w:p w14:paraId="6638ED8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14:paraId="30FC812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61F452D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w:t>
      </w:r>
      <w:r w:rsidRPr="00B67EF7">
        <w:rPr>
          <w:rFonts w:eastAsia="Times New Roman" w:cs="Times New Roman"/>
          <w:sz w:val="24"/>
          <w:szCs w:val="24"/>
          <w:lang w:eastAsia="ru-RU"/>
        </w:rPr>
        <w:lastRenderedPageBreak/>
        <w:t>обязанностей, установленных Федеральным законом от 25 декабря 2008 г. N 273-ФЗ "О противодействии коррупции" и другими федеральными законами;</w:t>
      </w:r>
    </w:p>
    <w:p w14:paraId="751BFF5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4) контроль за соответствием расходов отдельной категории лиц их доходам.</w:t>
      </w:r>
    </w:p>
    <w:p w14:paraId="4E1F8DA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0"/>
          <w:szCs w:val="20"/>
          <w:vertAlign w:val="superscript"/>
          <w:lang w:eastAsia="ru-RU"/>
        </w:rPr>
        <w:t>2</w:t>
      </w:r>
      <w:r w:rsidRPr="00B67EF7">
        <w:rPr>
          <w:rFonts w:eastAsia="Times New Roman" w:cs="Times New Roman"/>
          <w:sz w:val="24"/>
          <w:szCs w:val="24"/>
          <w:lang w:eastAsia="ru-RU"/>
        </w:rPr>
        <w:t xml:space="preserve"> Постановление Конституционного Суда Российской Федерации от 6 апреля 2020 г. N 14-П.</w:t>
      </w:r>
    </w:p>
    <w:p w14:paraId="2B8988B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w:t>
      </w:r>
    </w:p>
    <w:p w14:paraId="438146B3" w14:textId="77777777" w:rsidR="00B67EF7" w:rsidRDefault="00B67EF7" w:rsidP="00B67EF7">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br w:type="page"/>
      </w:r>
    </w:p>
    <w:p w14:paraId="564FDBC1" w14:textId="702E83C0" w:rsidR="00B67EF7" w:rsidRPr="00B67EF7" w:rsidRDefault="00B67EF7" w:rsidP="00B67EF7">
      <w:pPr>
        <w:spacing w:before="100" w:beforeAutospacing="1" w:after="100" w:afterAutospacing="1"/>
        <w:jc w:val="right"/>
        <w:rPr>
          <w:rFonts w:eastAsia="Times New Roman" w:cs="Times New Roman"/>
          <w:sz w:val="24"/>
          <w:szCs w:val="24"/>
          <w:lang w:eastAsia="ru-RU"/>
        </w:rPr>
      </w:pPr>
      <w:r w:rsidRPr="00B67EF7">
        <w:rPr>
          <w:rFonts w:eastAsia="Times New Roman" w:cs="Times New Roman"/>
          <w:sz w:val="24"/>
          <w:szCs w:val="24"/>
          <w:lang w:eastAsia="ru-RU"/>
        </w:rPr>
        <w:lastRenderedPageBreak/>
        <w:t>Приложение N 1</w:t>
      </w:r>
    </w:p>
    <w:p w14:paraId="50AE692F"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Типовая процедура применения взысканий в упрощенном порядке</w:t>
      </w:r>
    </w:p>
    <w:p w14:paraId="4E06036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57BD12E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0B8C1B1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14:paraId="18F8FB8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3. В запросе разъясняется содержание статей федеральных законов, касающихся вопросов привлечения к ответственности в упрощенном порядке.</w:t>
      </w:r>
    </w:p>
    <w:p w14:paraId="22D65BA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4. В запросе указывается разумный срок представления объяснения.</w:t>
      </w:r>
    </w:p>
    <w:p w14:paraId="14863DC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14:paraId="7CFCD2A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6. В случае </w:t>
      </w:r>
      <w:proofErr w:type="spellStart"/>
      <w:r w:rsidRPr="00B67EF7">
        <w:rPr>
          <w:rFonts w:eastAsia="Times New Roman" w:cs="Times New Roman"/>
          <w:sz w:val="24"/>
          <w:szCs w:val="24"/>
          <w:lang w:eastAsia="ru-RU"/>
        </w:rPr>
        <w:t>ненаправления</w:t>
      </w:r>
      <w:proofErr w:type="spellEnd"/>
      <w:r w:rsidRPr="00B67EF7">
        <w:rPr>
          <w:rFonts w:eastAsia="Times New Roman" w:cs="Times New Roman"/>
          <w:sz w:val="24"/>
          <w:szCs w:val="24"/>
          <w:lang w:eastAsia="ru-RU"/>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0A2A6F4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14:paraId="18FC584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14:paraId="23D27E7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14:paraId="5D49A42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14:paraId="6D2BEDC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характер и тяжесть совершенного служащим коррупционного правонарушения;</w:t>
      </w:r>
    </w:p>
    <w:p w14:paraId="494D8AD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обстоятельства, при которых совершено коррупционное правонарушение;</w:t>
      </w:r>
    </w:p>
    <w:p w14:paraId="3ED41FB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14:paraId="6AD17F8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предшествующие результаты исполнения служащим своих должностных обязанностей.</w:t>
      </w:r>
    </w:p>
    <w:p w14:paraId="0215516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14:paraId="06E0B8A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14:paraId="7618CF82" w14:textId="066792AC" w:rsid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r>
        <w:rPr>
          <w:rFonts w:eastAsia="Times New Roman" w:cs="Times New Roman"/>
          <w:sz w:val="24"/>
          <w:szCs w:val="24"/>
          <w:lang w:eastAsia="ru-RU"/>
        </w:rPr>
        <w:br w:type="page"/>
      </w:r>
    </w:p>
    <w:p w14:paraId="30DDB431" w14:textId="77777777" w:rsidR="00B67EF7" w:rsidRPr="00B67EF7" w:rsidRDefault="00B67EF7" w:rsidP="00B67EF7">
      <w:pPr>
        <w:spacing w:before="100" w:beforeAutospacing="1" w:after="100" w:afterAutospacing="1"/>
        <w:jc w:val="right"/>
        <w:rPr>
          <w:rFonts w:eastAsia="Times New Roman" w:cs="Times New Roman"/>
          <w:sz w:val="24"/>
          <w:szCs w:val="24"/>
          <w:lang w:eastAsia="ru-RU"/>
        </w:rPr>
      </w:pPr>
      <w:r w:rsidRPr="00B67EF7">
        <w:rPr>
          <w:rFonts w:eastAsia="Times New Roman" w:cs="Times New Roman"/>
          <w:sz w:val="24"/>
          <w:szCs w:val="24"/>
          <w:lang w:eastAsia="ru-RU"/>
        </w:rPr>
        <w:lastRenderedPageBreak/>
        <w:t>Приложение N 2</w:t>
      </w:r>
    </w:p>
    <w:p w14:paraId="44567DD0"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14:paraId="45256F6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14:paraId="482E956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14:paraId="3E26A75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14:paraId="6BEDEE3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а) </w:t>
      </w:r>
      <w:proofErr w:type="spellStart"/>
      <w:r w:rsidRPr="00B67EF7">
        <w:rPr>
          <w:rFonts w:eastAsia="Times New Roman" w:cs="Times New Roman"/>
          <w:sz w:val="24"/>
          <w:szCs w:val="24"/>
          <w:lang w:eastAsia="ru-RU"/>
        </w:rPr>
        <w:t>неуказания</w:t>
      </w:r>
      <w:proofErr w:type="spellEnd"/>
      <w:r w:rsidRPr="00B67EF7">
        <w:rPr>
          <w:rFonts w:eastAsia="Times New Roman" w:cs="Times New Roman"/>
          <w:sz w:val="24"/>
          <w:szCs w:val="24"/>
          <w:lang w:eastAsia="ru-RU"/>
        </w:rPr>
        <w:t xml:space="preserve"> соответствующих сведений о расходах в разделе 2 Справки и одновременного </w:t>
      </w:r>
      <w:proofErr w:type="spellStart"/>
      <w:r w:rsidRPr="00B67EF7">
        <w:rPr>
          <w:rFonts w:eastAsia="Times New Roman" w:cs="Times New Roman"/>
          <w:sz w:val="24"/>
          <w:szCs w:val="24"/>
          <w:lang w:eastAsia="ru-RU"/>
        </w:rPr>
        <w:t>неуказания</w:t>
      </w:r>
      <w:proofErr w:type="spellEnd"/>
      <w:r w:rsidRPr="00B67EF7">
        <w:rPr>
          <w:rFonts w:eastAsia="Times New Roman" w:cs="Times New Roman"/>
          <w:sz w:val="24"/>
          <w:szCs w:val="24"/>
          <w:lang w:eastAsia="ru-RU"/>
        </w:rPr>
        <w:t xml:space="preserve"> сведений о приобретенном имуществе в разделе 3 и (или) в разделе 5 Справки;</w:t>
      </w:r>
    </w:p>
    <w:p w14:paraId="21D9D19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б) </w:t>
      </w:r>
      <w:proofErr w:type="spellStart"/>
      <w:r w:rsidRPr="00B67EF7">
        <w:rPr>
          <w:rFonts w:eastAsia="Times New Roman" w:cs="Times New Roman"/>
          <w:sz w:val="24"/>
          <w:szCs w:val="24"/>
          <w:lang w:eastAsia="ru-RU"/>
        </w:rPr>
        <w:t>неуказания</w:t>
      </w:r>
      <w:proofErr w:type="spellEnd"/>
      <w:r w:rsidRPr="00B67EF7">
        <w:rPr>
          <w:rFonts w:eastAsia="Times New Roman" w:cs="Times New Roman"/>
          <w:sz w:val="24"/>
          <w:szCs w:val="24"/>
          <w:lang w:eastAsia="ru-RU"/>
        </w:rPr>
        <w:t xml:space="preserve"> соответствующих сведений о расходах в разделе 2 Справки, при этом сведения о появившемся в отчетном периоде имуществе указаны в разделе 3 и (или) в разделе 5 Справки.</w:t>
      </w:r>
    </w:p>
    <w:p w14:paraId="3C4A342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4. Сокрыта информация о банковском счете, движение денежных средств по которому не может быть объяснено исходя из доходов.</w:t>
      </w:r>
    </w:p>
    <w:p w14:paraId="05BF425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5. Представлены недостоверные сведения, способствующие сокрытию информации о наличии конфликта интересов, в том числе:</w:t>
      </w:r>
    </w:p>
    <w:p w14:paraId="155FCCD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14:paraId="1742C69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14:paraId="77C8C72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14:paraId="6C8CDD2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14:paraId="730D5E8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w:t>
      </w:r>
      <w:r w:rsidRPr="00B67EF7">
        <w:rPr>
          <w:rFonts w:eastAsia="Times New Roman" w:cs="Times New Roman"/>
          <w:sz w:val="24"/>
          <w:szCs w:val="24"/>
          <w:lang w:eastAsia="ru-RU"/>
        </w:rPr>
        <w:lastRenderedPageBreak/>
        <w:t>рыночной) у организации, в отношении которой служащий выполняет функции государственного (муниципального) управления;</w:t>
      </w:r>
    </w:p>
    <w:p w14:paraId="62EFA1B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14:paraId="1E1C4A3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6. Представление недостоверных сведений, способствующих сокрытию информации о нарушении запретов, например:</w:t>
      </w:r>
    </w:p>
    <w:p w14:paraId="3E5709A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а) о получении служащим дохода от предпринимательской деятельности;</w:t>
      </w:r>
    </w:p>
    <w:p w14:paraId="2C1AFD7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14:paraId="227A092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BF12D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14:paraId="43426F8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о наличии счета (счетов) в иностранном банке (иностранных банках), расположенном (расположенных) за пределами территории Российской Федерации.</w:t>
      </w:r>
    </w:p>
    <w:p w14:paraId="66BCD14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7. Сокрытие сведений о находящемся в собственности недвижимом имуществе, расположенном за пределами Российской Федерации.</w:t>
      </w:r>
    </w:p>
    <w:p w14:paraId="74B55EB7"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6CFF8F1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14:paraId="23211B8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14:paraId="4829F07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11. Указание в разделе 2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14:paraId="0BFB110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w:t>
      </w:r>
      <w:r w:rsidRPr="00B67EF7">
        <w:rPr>
          <w:rFonts w:eastAsia="Times New Roman" w:cs="Times New Roman"/>
          <w:sz w:val="24"/>
          <w:szCs w:val="24"/>
          <w:lang w:eastAsia="ru-RU"/>
        </w:rPr>
        <w:lastRenderedPageBreak/>
        <w:t xml:space="preserve">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B67EF7">
        <w:rPr>
          <w:rFonts w:eastAsia="Times New Roman" w:cs="Times New Roman"/>
          <w:sz w:val="24"/>
          <w:szCs w:val="24"/>
          <w:lang w:eastAsia="ru-RU"/>
        </w:rPr>
        <w:t>неуказанием</w:t>
      </w:r>
      <w:proofErr w:type="spellEnd"/>
      <w:r w:rsidRPr="00B67EF7">
        <w:rPr>
          <w:rFonts w:eastAsia="Times New Roman" w:cs="Times New Roman"/>
          <w:sz w:val="24"/>
          <w:szCs w:val="24"/>
          <w:lang w:eastAsia="ru-RU"/>
        </w:rPr>
        <w:t xml:space="preserve"> сведений о приобретении названного имущества в разделе 2 Справки при наличии оснований.</w:t>
      </w:r>
    </w:p>
    <w:p w14:paraId="39C9D0F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13. Непринятие служащим мер по предотвращению и урегулированию конфликта интересов в следующих ситуациях:</w:t>
      </w:r>
    </w:p>
    <w:p w14:paraId="0E61E11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общественно-опасным последствиям (например, сокрытие служащим информации о несоблюдении поднадзорной организацией правил пожарной безопасности);</w:t>
      </w:r>
    </w:p>
    <w:p w14:paraId="5C049E3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14:paraId="3835CD8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14:paraId="031A0345"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14:paraId="5F78F403" w14:textId="77777777" w:rsidR="00B67EF7" w:rsidRDefault="00B67EF7" w:rsidP="00B67EF7">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br w:type="page"/>
      </w:r>
    </w:p>
    <w:p w14:paraId="17FC1807" w14:textId="0CD8426C" w:rsidR="00B67EF7" w:rsidRPr="00B67EF7" w:rsidRDefault="00B67EF7" w:rsidP="00B67EF7">
      <w:pPr>
        <w:spacing w:before="100" w:beforeAutospacing="1" w:after="100" w:afterAutospacing="1"/>
        <w:jc w:val="right"/>
        <w:rPr>
          <w:rFonts w:eastAsia="Times New Roman" w:cs="Times New Roman"/>
          <w:sz w:val="24"/>
          <w:szCs w:val="24"/>
          <w:lang w:eastAsia="ru-RU"/>
        </w:rPr>
      </w:pPr>
      <w:r w:rsidRPr="00B67EF7">
        <w:rPr>
          <w:rFonts w:eastAsia="Times New Roman" w:cs="Times New Roman"/>
          <w:sz w:val="24"/>
          <w:szCs w:val="24"/>
          <w:lang w:eastAsia="ru-RU"/>
        </w:rPr>
        <w:lastRenderedPageBreak/>
        <w:t>Приложение N 3</w:t>
      </w:r>
    </w:p>
    <w:p w14:paraId="3D329398"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Обзор ситуаций, которые расценивались как малозначительные проступки</w:t>
      </w:r>
    </w:p>
    <w:p w14:paraId="585510E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14:paraId="527629D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Справки, и нет сомнений в отсутствии коррупционной составляющей в действиях (бездействии) служащего.</w:t>
      </w:r>
    </w:p>
    <w:p w14:paraId="1A30C2C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5BAC13D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14:paraId="7381317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14:paraId="3E5445D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14:paraId="420893F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7. Служащий не указал имущество, находящееся в его собственности, при этом данное имущество отражено в Справках за предыдущие отчетные периоды и отсутствуют коррупционные риски.</w:t>
      </w:r>
    </w:p>
    <w:p w14:paraId="5E202C90"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8. Не указан доход от продажи транспортного средства по договору трейд-ин, при этом новое транспортное средство указано в Справке.</w:t>
      </w:r>
    </w:p>
    <w:p w14:paraId="135A6A0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w:t>
      </w:r>
      <w:r w:rsidRPr="00B67EF7">
        <w:rPr>
          <w:rFonts w:eastAsia="Times New Roman" w:cs="Times New Roman"/>
          <w:sz w:val="24"/>
          <w:szCs w:val="24"/>
          <w:lang w:eastAsia="ru-RU"/>
        </w:rPr>
        <w:lastRenderedPageBreak/>
        <w:t>фактическом участии в управлении такой организацией, при этом иные ограничения и запреты служащим не нарушены.</w:t>
      </w:r>
    </w:p>
    <w:p w14:paraId="0EA16C1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14:paraId="13AF2A38" w14:textId="77777777" w:rsidR="00B67EF7" w:rsidRDefault="00B67EF7" w:rsidP="00B67EF7">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br w:type="page"/>
      </w:r>
    </w:p>
    <w:p w14:paraId="61BCDCB6" w14:textId="3800D9C5" w:rsidR="00B67EF7" w:rsidRPr="00B67EF7" w:rsidRDefault="00B67EF7" w:rsidP="00B67EF7">
      <w:pPr>
        <w:spacing w:before="100" w:beforeAutospacing="1" w:after="100" w:afterAutospacing="1"/>
        <w:jc w:val="right"/>
        <w:rPr>
          <w:rFonts w:eastAsia="Times New Roman" w:cs="Times New Roman"/>
          <w:sz w:val="24"/>
          <w:szCs w:val="24"/>
          <w:lang w:eastAsia="ru-RU"/>
        </w:rPr>
      </w:pPr>
      <w:r w:rsidRPr="00B67EF7">
        <w:rPr>
          <w:rFonts w:eastAsia="Times New Roman" w:cs="Times New Roman"/>
          <w:sz w:val="24"/>
          <w:szCs w:val="24"/>
          <w:lang w:eastAsia="ru-RU"/>
        </w:rPr>
        <w:lastRenderedPageBreak/>
        <w:t>Приложение N 4</w:t>
      </w:r>
    </w:p>
    <w:p w14:paraId="256C25F5" w14:textId="77777777" w:rsidR="00B67EF7" w:rsidRPr="00B67EF7" w:rsidRDefault="00B67EF7" w:rsidP="00B67EF7">
      <w:pPr>
        <w:spacing w:before="100" w:beforeAutospacing="1" w:after="100" w:afterAutospacing="1"/>
        <w:outlineLvl w:val="2"/>
        <w:rPr>
          <w:rFonts w:eastAsia="Times New Roman" w:cs="Times New Roman"/>
          <w:b/>
          <w:bCs/>
          <w:sz w:val="27"/>
          <w:szCs w:val="27"/>
          <w:lang w:eastAsia="ru-RU"/>
        </w:rPr>
      </w:pPr>
      <w:r w:rsidRPr="00B67EF7">
        <w:rPr>
          <w:rFonts w:eastAsia="Times New Roman" w:cs="Times New Roman"/>
          <w:b/>
          <w:bCs/>
          <w:sz w:val="27"/>
          <w:szCs w:val="27"/>
          <w:lang w:eastAsia="ru-RU"/>
        </w:rPr>
        <w:t>Обзор ситуаций, которые расценивались как несущественные проступки</w:t>
      </w:r>
    </w:p>
    <w:p w14:paraId="40F8FAC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 Разница между суммой всех фактически полученных доходов и суммой доходов, указанных в разделе 1 Справки, не превышает 50 000 руб.</w:t>
      </w:r>
    </w:p>
    <w:p w14:paraId="2ABA594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2. При заполнении раздела 1 Справки служащий ошибся в выборе источника дохода (например, доход от педагогической деятельности указан в строке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4A0095B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3. Объект недвижимого имущества, находящийся в пользовании по договору социального найма, указан в подразделе 3.1 раздела 3 Справки.</w:t>
      </w:r>
    </w:p>
    <w:p w14:paraId="137D91C3"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4. Объект недвижимого имущества, который ранее указывался в подразделе 3.1 раздела 3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14:paraId="534DA35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14:paraId="6480B8C4"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14:paraId="393D27D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7A2D7D5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8. Не указаны сведения о транспортном средстве:</w:t>
      </w:r>
    </w:p>
    <w:p w14:paraId="3E2ECC4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рыночная стоимость которого не превышает 100 000 руб. и </w:t>
      </w:r>
      <w:proofErr w:type="gramStart"/>
      <w:r w:rsidRPr="00B67EF7">
        <w:rPr>
          <w:rFonts w:eastAsia="Times New Roman" w:cs="Times New Roman"/>
          <w:sz w:val="24"/>
          <w:szCs w:val="24"/>
          <w:lang w:eastAsia="ru-RU"/>
        </w:rPr>
        <w:t>фактическое пользование</w:t>
      </w:r>
      <w:proofErr w:type="gramEnd"/>
      <w:r w:rsidRPr="00B67EF7">
        <w:rPr>
          <w:rFonts w:eastAsia="Times New Roman" w:cs="Times New Roman"/>
          <w:sz w:val="24"/>
          <w:szCs w:val="24"/>
          <w:lang w:eastAsia="ru-RU"/>
        </w:rPr>
        <w:t xml:space="preserve"> которым не осуществляется более 10 лет;</w:t>
      </w:r>
    </w:p>
    <w:p w14:paraId="245F6688"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переданном третьим лицам по нотариальной доверенности, выданной более трех лет назад, рыночная стоимость которого не превышает 500 000 руб.;</w:t>
      </w:r>
    </w:p>
    <w:p w14:paraId="7AED45B8" w14:textId="77777777" w:rsidR="00B67EF7" w:rsidRPr="00B67EF7" w:rsidRDefault="00B67EF7" w:rsidP="00B67EF7">
      <w:pPr>
        <w:spacing w:before="100" w:beforeAutospacing="1" w:after="100" w:afterAutospacing="1"/>
        <w:ind w:firstLine="142"/>
        <w:rPr>
          <w:rFonts w:eastAsia="Times New Roman" w:cs="Times New Roman"/>
          <w:sz w:val="24"/>
          <w:szCs w:val="24"/>
          <w:lang w:eastAsia="ru-RU"/>
        </w:rPr>
      </w:pPr>
      <w:r w:rsidRPr="00B67EF7">
        <w:rPr>
          <w:rFonts w:eastAsia="Times New Roman" w:cs="Times New Roman"/>
          <w:sz w:val="24"/>
          <w:szCs w:val="24"/>
          <w:lang w:eastAsia="ru-RU"/>
        </w:rPr>
        <w:t>находящимся в угоне.</w:t>
      </w:r>
    </w:p>
    <w:p w14:paraId="7B98ADA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9. Не указаны сведения о банковских счетах, вкладах:</w:t>
      </w:r>
    </w:p>
    <w:p w14:paraId="2B4A218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lastRenderedPageBreak/>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14:paraId="55F6083F"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5AA7338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14:paraId="5B7179D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14:paraId="2B5B3FB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Справки.</w:t>
      </w:r>
    </w:p>
    <w:p w14:paraId="66A7FB76"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12. Ошибочно указан заем от физического лица в разделе 1 Справки в качестве дохода при условии, что данное обстоятельство не привело к исключению необходимости заполнения раздела 2 Справки.</w:t>
      </w:r>
    </w:p>
    <w:p w14:paraId="5566CF9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14:paraId="6437632B"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14. </w:t>
      </w:r>
      <w:proofErr w:type="spellStart"/>
      <w:r w:rsidRPr="00B67EF7">
        <w:rPr>
          <w:rFonts w:eastAsia="Times New Roman" w:cs="Times New Roman"/>
          <w:sz w:val="24"/>
          <w:szCs w:val="24"/>
          <w:lang w:eastAsia="ru-RU"/>
        </w:rPr>
        <w:t>Неуказание</w:t>
      </w:r>
      <w:proofErr w:type="spellEnd"/>
      <w:r w:rsidRPr="00B67EF7">
        <w:rPr>
          <w:rFonts w:eastAsia="Times New Roman" w:cs="Times New Roman"/>
          <w:sz w:val="24"/>
          <w:szCs w:val="24"/>
          <w:lang w:eastAsia="ru-RU"/>
        </w:rPr>
        <w:t xml:space="preserve"> реализованного в отчетном периоде материнского (семейного) </w:t>
      </w:r>
      <w:proofErr w:type="gramStart"/>
      <w:r w:rsidRPr="00B67EF7">
        <w:rPr>
          <w:rFonts w:eastAsia="Times New Roman" w:cs="Times New Roman"/>
          <w:sz w:val="24"/>
          <w:szCs w:val="24"/>
          <w:lang w:eastAsia="ru-RU"/>
        </w:rPr>
        <w:t>капитала в случае если</w:t>
      </w:r>
      <w:proofErr w:type="gramEnd"/>
      <w:r w:rsidRPr="00B67EF7">
        <w:rPr>
          <w:rFonts w:eastAsia="Times New Roman" w:cs="Times New Roman"/>
          <w:sz w:val="24"/>
          <w:szCs w:val="24"/>
          <w:lang w:eastAsia="ru-RU"/>
        </w:rPr>
        <w:t xml:space="preserve">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3BE45E1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15. </w:t>
      </w:r>
      <w:proofErr w:type="spellStart"/>
      <w:r w:rsidRPr="00B67EF7">
        <w:rPr>
          <w:rFonts w:eastAsia="Times New Roman" w:cs="Times New Roman"/>
          <w:sz w:val="24"/>
          <w:szCs w:val="24"/>
          <w:lang w:eastAsia="ru-RU"/>
        </w:rPr>
        <w:t>Неуведомление</w:t>
      </w:r>
      <w:proofErr w:type="spellEnd"/>
      <w:r w:rsidRPr="00B67EF7">
        <w:rPr>
          <w:rFonts w:eastAsia="Times New Roman" w:cs="Times New Roman"/>
          <w:sz w:val="24"/>
          <w:szCs w:val="24"/>
          <w:lang w:eastAsia="ru-RU"/>
        </w:rP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14:paraId="42FB2AD1"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16. </w:t>
      </w:r>
      <w:proofErr w:type="spellStart"/>
      <w:r w:rsidRPr="00B67EF7">
        <w:rPr>
          <w:rFonts w:eastAsia="Times New Roman" w:cs="Times New Roman"/>
          <w:sz w:val="24"/>
          <w:szCs w:val="24"/>
          <w:lang w:eastAsia="ru-RU"/>
        </w:rPr>
        <w:t>Неуказание</w:t>
      </w:r>
      <w:proofErr w:type="spellEnd"/>
      <w:r w:rsidRPr="00B67EF7">
        <w:rPr>
          <w:rFonts w:eastAsia="Times New Roman" w:cs="Times New Roman"/>
          <w:sz w:val="24"/>
          <w:szCs w:val="24"/>
          <w:lang w:eastAsia="ru-RU"/>
        </w:rPr>
        <w:t xml:space="preserve"> служащим в Справке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14:paraId="38A67B2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r w:rsidRPr="00B67EF7">
        <w:rPr>
          <w:rFonts w:eastAsia="Times New Roman" w:cs="Times New Roman"/>
          <w:sz w:val="24"/>
          <w:szCs w:val="24"/>
          <w:lang w:eastAsia="ru-RU"/>
        </w:rPr>
        <w:lastRenderedPageBreak/>
        <w:t>разделе 1 Справки и при этом соблюдены иные антикоррупционные стандарты в ходе выполнения иной оплачиваемой работы (деятельности).</w:t>
      </w:r>
    </w:p>
    <w:p w14:paraId="65D052B9"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18. </w:t>
      </w:r>
      <w:proofErr w:type="spellStart"/>
      <w:r w:rsidRPr="00B67EF7">
        <w:rPr>
          <w:rFonts w:eastAsia="Times New Roman" w:cs="Times New Roman"/>
          <w:sz w:val="24"/>
          <w:szCs w:val="24"/>
          <w:lang w:eastAsia="ru-RU"/>
        </w:rPr>
        <w:t>Неуказание</w:t>
      </w:r>
      <w:proofErr w:type="spellEnd"/>
      <w:r w:rsidRPr="00B67EF7">
        <w:rPr>
          <w:rFonts w:eastAsia="Times New Roman" w:cs="Times New Roman"/>
          <w:sz w:val="24"/>
          <w:szCs w:val="24"/>
          <w:lang w:eastAsia="ru-RU"/>
        </w:rPr>
        <w:t xml:space="preserve"> в разделе 1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14:paraId="04027A32"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14:paraId="6E1694B9" w14:textId="77777777" w:rsidR="00B67EF7" w:rsidRPr="00B67EF7" w:rsidRDefault="00B67EF7" w:rsidP="00B67EF7">
      <w:pPr>
        <w:spacing w:before="100" w:beforeAutospacing="1" w:after="100" w:afterAutospacing="1"/>
        <w:outlineLvl w:val="1"/>
        <w:rPr>
          <w:rFonts w:eastAsia="Times New Roman" w:cs="Times New Roman"/>
          <w:b/>
          <w:bCs/>
          <w:sz w:val="36"/>
          <w:szCs w:val="36"/>
          <w:lang w:eastAsia="ru-RU"/>
        </w:rPr>
      </w:pPr>
      <w:bookmarkStart w:id="2" w:name="review"/>
      <w:bookmarkEnd w:id="2"/>
      <w:r w:rsidRPr="00B67EF7">
        <w:rPr>
          <w:rFonts w:eastAsia="Times New Roman" w:cs="Times New Roman"/>
          <w:b/>
          <w:bCs/>
          <w:sz w:val="36"/>
          <w:szCs w:val="36"/>
          <w:lang w:eastAsia="ru-RU"/>
        </w:rPr>
        <w:t>Обзор документа</w:t>
      </w:r>
    </w:p>
    <w:p w14:paraId="73545EC3" w14:textId="77777777" w:rsidR="00B67EF7" w:rsidRPr="00B67EF7" w:rsidRDefault="00B67EF7" w:rsidP="00B67EF7">
      <w:pPr>
        <w:spacing w:after="0"/>
        <w:rPr>
          <w:rFonts w:eastAsia="Times New Roman" w:cs="Times New Roman"/>
          <w:sz w:val="24"/>
          <w:szCs w:val="24"/>
          <w:lang w:eastAsia="ru-RU"/>
        </w:rPr>
      </w:pPr>
      <w:r w:rsidRPr="00B67EF7">
        <w:rPr>
          <w:rFonts w:eastAsia="Times New Roman" w:cs="Times New Roman"/>
          <w:sz w:val="24"/>
          <w:szCs w:val="24"/>
          <w:lang w:eastAsia="ru-RU"/>
        </w:rPr>
        <w:pict w14:anchorId="50005044">
          <v:rect id="_x0000_i1025" style="width:0;height:1.5pt" o:hralign="center" o:hrstd="t" o:hr="t" fillcolor="#a0a0a0" stroked="f"/>
        </w:pict>
      </w:r>
    </w:p>
    <w:p w14:paraId="06C44BD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В обзоре указаны ситуации, которые не образуют коррупционного правонарушения и в которых взыскания не применяются. Например, к ним относится заполнение справки в ином, </w:t>
      </w:r>
      <w:proofErr w:type="spellStart"/>
      <w:r w:rsidRPr="00B67EF7">
        <w:rPr>
          <w:rFonts w:eastAsia="Times New Roman" w:cs="Times New Roman"/>
          <w:sz w:val="24"/>
          <w:szCs w:val="24"/>
          <w:lang w:eastAsia="ru-RU"/>
        </w:rPr>
        <w:t>необщепринятом</w:t>
      </w:r>
      <w:proofErr w:type="spellEnd"/>
      <w:r w:rsidRPr="00B67EF7">
        <w:rPr>
          <w:rFonts w:eastAsia="Times New Roman" w:cs="Times New Roman"/>
          <w:sz w:val="24"/>
          <w:szCs w:val="24"/>
          <w:lang w:eastAsia="ru-RU"/>
        </w:rPr>
        <w:t>, орфографическом порядке, при котором сохраняется смысловое содержание сведений.</w:t>
      </w:r>
    </w:p>
    <w:p w14:paraId="339F1BDA"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Определены случаи увольнения с государственной (муниципальной) службы в связи с утратой доверия. К примеру, это указание недостоверной цены сделки для придания видимости соответствия расходов служащего его доходам.</w:t>
      </w:r>
    </w:p>
    <w:p w14:paraId="79FC475E"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Установлены обстоятельства, которые рассматривались в качестве смягчающих и отягчающих в процессе привлечения к ответственности за коррупционные правонарушения.</w:t>
      </w:r>
    </w:p>
    <w:p w14:paraId="5E4AE4CC"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Описана типовая процедура применения взысканий в упрощенном порядке.</w:t>
      </w:r>
    </w:p>
    <w:p w14:paraId="7A38457D" w14:textId="77777777" w:rsidR="00B67EF7" w:rsidRPr="00B67EF7" w:rsidRDefault="00B67EF7" w:rsidP="00B67EF7">
      <w:pPr>
        <w:spacing w:before="100" w:beforeAutospacing="1" w:after="100" w:afterAutospacing="1"/>
        <w:rPr>
          <w:rFonts w:eastAsia="Times New Roman" w:cs="Times New Roman"/>
          <w:sz w:val="24"/>
          <w:szCs w:val="24"/>
          <w:lang w:eastAsia="ru-RU"/>
        </w:rPr>
      </w:pPr>
      <w:r w:rsidRPr="00B67EF7">
        <w:rPr>
          <w:rFonts w:eastAsia="Times New Roman" w:cs="Times New Roman"/>
          <w:sz w:val="24"/>
          <w:szCs w:val="24"/>
          <w:lang w:eastAsia="ru-RU"/>
        </w:rPr>
        <w:t xml:space="preserve">Выявлены малозначительные проступки, при совершении которых к служащему применялось взыскание в виде замечания или выговора. К ним, в частности, относится </w:t>
      </w:r>
      <w:proofErr w:type="spellStart"/>
      <w:r w:rsidRPr="00B67EF7">
        <w:rPr>
          <w:rFonts w:eastAsia="Times New Roman" w:cs="Times New Roman"/>
          <w:sz w:val="24"/>
          <w:szCs w:val="24"/>
          <w:lang w:eastAsia="ru-RU"/>
        </w:rPr>
        <w:t>неуказание</w:t>
      </w:r>
      <w:proofErr w:type="spellEnd"/>
      <w:r w:rsidRPr="00B67EF7">
        <w:rPr>
          <w:rFonts w:eastAsia="Times New Roman" w:cs="Times New Roman"/>
          <w:sz w:val="24"/>
          <w:szCs w:val="24"/>
          <w:lang w:eastAsia="ru-RU"/>
        </w:rPr>
        <w:t xml:space="preserve"> дохода от продажи транспортного средства по договору трейд-ин при указании нового транспортного средства.</w:t>
      </w:r>
    </w:p>
    <w:p w14:paraId="272393CA" w14:textId="096C5B8B" w:rsidR="00F12C76" w:rsidRDefault="00B67EF7" w:rsidP="00B67EF7">
      <w:pPr>
        <w:spacing w:before="100" w:beforeAutospacing="1" w:after="100" w:afterAutospacing="1"/>
      </w:pPr>
      <w:r w:rsidRPr="00B67EF7">
        <w:rPr>
          <w:rFonts w:eastAsia="Times New Roman" w:cs="Times New Roman"/>
          <w:sz w:val="24"/>
          <w:szCs w:val="24"/>
          <w:lang w:eastAsia="ru-RU"/>
        </w:rPr>
        <w:t>Также дан обзор несущественных проступков, при совершении которых впервые взыскания не применялись в случае отсутствия отягчающих обстоятельств. Например, это ошибки в наименовании вида транспортного средства и в наименовании места его регистрации при условии достоверного указания региона.</w:t>
      </w:r>
    </w:p>
    <w:sectPr w:rsidR="00F12C76" w:rsidSect="00B67EF7">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F7"/>
    <w:rsid w:val="006C0B77"/>
    <w:rsid w:val="008242FF"/>
    <w:rsid w:val="00870751"/>
    <w:rsid w:val="00922C48"/>
    <w:rsid w:val="00B67EF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A2A4"/>
  <w15:chartTrackingRefBased/>
  <w15:docId w15:val="{DFBC4E3A-7A91-47B6-A10B-C9D0D95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B67EF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67EF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E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7E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7EF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B6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345">
      <w:bodyDiv w:val="1"/>
      <w:marLeft w:val="0"/>
      <w:marRight w:val="0"/>
      <w:marTop w:val="0"/>
      <w:marBottom w:val="0"/>
      <w:divBdr>
        <w:top w:val="none" w:sz="0" w:space="0" w:color="auto"/>
        <w:left w:val="none" w:sz="0" w:space="0" w:color="auto"/>
        <w:bottom w:val="none" w:sz="0" w:space="0" w:color="auto"/>
        <w:right w:val="none" w:sz="0" w:space="0" w:color="auto"/>
      </w:divBdr>
      <w:divsChild>
        <w:div w:id="1790389250">
          <w:marLeft w:val="0"/>
          <w:marRight w:val="0"/>
          <w:marTop w:val="0"/>
          <w:marBottom w:val="0"/>
          <w:divBdr>
            <w:top w:val="none" w:sz="0" w:space="0" w:color="auto"/>
            <w:left w:val="none" w:sz="0" w:space="0" w:color="auto"/>
            <w:bottom w:val="none" w:sz="0" w:space="0" w:color="auto"/>
            <w:right w:val="none" w:sz="0" w:space="0" w:color="auto"/>
          </w:divBdr>
        </w:div>
        <w:div w:id="1365715334">
          <w:marLeft w:val="0"/>
          <w:marRight w:val="0"/>
          <w:marTop w:val="0"/>
          <w:marBottom w:val="0"/>
          <w:divBdr>
            <w:top w:val="none" w:sz="0" w:space="0" w:color="auto"/>
            <w:left w:val="none" w:sz="0" w:space="0" w:color="auto"/>
            <w:bottom w:val="none" w:sz="0" w:space="0" w:color="auto"/>
            <w:right w:val="none" w:sz="0" w:space="0" w:color="auto"/>
          </w:divBdr>
        </w:div>
      </w:divsChild>
    </w:div>
    <w:div w:id="1812097587">
      <w:bodyDiv w:val="1"/>
      <w:marLeft w:val="0"/>
      <w:marRight w:val="0"/>
      <w:marTop w:val="0"/>
      <w:marBottom w:val="0"/>
      <w:divBdr>
        <w:top w:val="none" w:sz="0" w:space="0" w:color="auto"/>
        <w:left w:val="none" w:sz="0" w:space="0" w:color="auto"/>
        <w:bottom w:val="none" w:sz="0" w:space="0" w:color="auto"/>
        <w:right w:val="none" w:sz="0" w:space="0" w:color="auto"/>
      </w:divBdr>
      <w:divsChild>
        <w:div w:id="218714465">
          <w:marLeft w:val="0"/>
          <w:marRight w:val="0"/>
          <w:marTop w:val="0"/>
          <w:marBottom w:val="0"/>
          <w:divBdr>
            <w:top w:val="none" w:sz="0" w:space="0" w:color="auto"/>
            <w:left w:val="none" w:sz="0" w:space="0" w:color="auto"/>
            <w:bottom w:val="none" w:sz="0" w:space="0" w:color="auto"/>
            <w:right w:val="none" w:sz="0" w:space="0" w:color="auto"/>
          </w:divBdr>
        </w:div>
        <w:div w:id="25401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4411854/" TargetMode="External"/><Relationship Id="rId3" Type="http://schemas.openxmlformats.org/officeDocument/2006/relationships/webSettings" Target="webSettings.xml"/><Relationship Id="rId7" Type="http://schemas.openxmlformats.org/officeDocument/2006/relationships/hyperlink" Target="https://www.garant.ru/products/ipo/prime/doc/404411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4411854/" TargetMode="External"/><Relationship Id="rId11" Type="http://schemas.openxmlformats.org/officeDocument/2006/relationships/theme" Target="theme/theme1.xml"/><Relationship Id="rId5" Type="http://schemas.openxmlformats.org/officeDocument/2006/relationships/hyperlink" Target="https://www.garant.ru/products/ipo/prime/doc/404411854/" TargetMode="External"/><Relationship Id="rId10" Type="http://schemas.openxmlformats.org/officeDocument/2006/relationships/fontTable" Target="fontTable.xml"/><Relationship Id="rId4" Type="http://schemas.openxmlformats.org/officeDocument/2006/relationships/hyperlink" Target="https://www.garant.ru/products/ipo/prime/doc/404411854/" TargetMode="External"/><Relationship Id="rId9" Type="http://schemas.openxmlformats.org/officeDocument/2006/relationships/hyperlink" Target="https://www.garant.ru/products/ipo/prime/doc/404411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7605</Words>
  <Characters>43354</Characters>
  <Application>Microsoft Office Word</Application>
  <DocSecurity>0</DocSecurity>
  <Lines>361</Lines>
  <Paragraphs>101</Paragraphs>
  <ScaleCrop>false</ScaleCrop>
  <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2022-07-27T12:32:00Z</cp:lastPrinted>
  <dcterms:created xsi:type="dcterms:W3CDTF">2022-07-27T12:29:00Z</dcterms:created>
  <dcterms:modified xsi:type="dcterms:W3CDTF">2022-07-27T12:33:00Z</dcterms:modified>
</cp:coreProperties>
</file>