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113" w:rsidRPr="005D77FC" w:rsidRDefault="00C86113" w:rsidP="000C3AB7">
      <w:pPr>
        <w:tabs>
          <w:tab w:val="left" w:pos="5529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«УТВЕРЖДЁ</w:t>
      </w:r>
      <w:r w:rsidRPr="005D77FC">
        <w:rPr>
          <w:rFonts w:ascii="Times New Roman" w:hAnsi="Times New Roman"/>
          <w:sz w:val="24"/>
          <w:szCs w:val="24"/>
        </w:rPr>
        <w:t>Н»</w:t>
      </w:r>
    </w:p>
    <w:p w:rsidR="00C86113" w:rsidRPr="005D77FC" w:rsidRDefault="00922A52" w:rsidP="00C8611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приказом</w:t>
      </w:r>
    </w:p>
    <w:p w:rsidR="00C86113" w:rsidRPr="00A34EC4" w:rsidRDefault="00C86113" w:rsidP="00C8611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Контрольно-</w:t>
      </w:r>
      <w:r w:rsidRPr="00A34EC4">
        <w:rPr>
          <w:rFonts w:ascii="Times New Roman" w:hAnsi="Times New Roman"/>
          <w:sz w:val="24"/>
          <w:szCs w:val="24"/>
        </w:rPr>
        <w:t>счетной комиссии</w:t>
      </w:r>
    </w:p>
    <w:p w:rsidR="00C86113" w:rsidRPr="00A34EC4" w:rsidRDefault="00C86113" w:rsidP="00C8611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34EC4">
        <w:rPr>
          <w:rFonts w:ascii="Times New Roman" w:hAnsi="Times New Roman"/>
          <w:sz w:val="24"/>
          <w:szCs w:val="24"/>
        </w:rPr>
        <w:t>Осташковского городского округа</w:t>
      </w:r>
    </w:p>
    <w:p w:rsidR="00E745E4" w:rsidRDefault="00C86113" w:rsidP="00C86113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A34EC4">
        <w:rPr>
          <w:rFonts w:ascii="Times New Roman" w:hAnsi="Times New Roman"/>
          <w:color w:val="000000"/>
          <w:sz w:val="24"/>
          <w:szCs w:val="24"/>
        </w:rPr>
        <w:t xml:space="preserve">от </w:t>
      </w:r>
      <w:r w:rsidR="00E745E4" w:rsidRPr="00A34EC4">
        <w:rPr>
          <w:rFonts w:ascii="Times New Roman" w:hAnsi="Times New Roman"/>
          <w:color w:val="000000"/>
          <w:sz w:val="24"/>
          <w:szCs w:val="24"/>
        </w:rPr>
        <w:t>«</w:t>
      </w:r>
      <w:r w:rsidR="00310DB5">
        <w:rPr>
          <w:rFonts w:ascii="Times New Roman" w:hAnsi="Times New Roman"/>
          <w:color w:val="000000"/>
          <w:sz w:val="24"/>
          <w:szCs w:val="24"/>
        </w:rPr>
        <w:t>20</w:t>
      </w:r>
      <w:r w:rsidR="00E745E4" w:rsidRPr="00A34EC4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A34EC4" w:rsidRPr="00A34EC4">
        <w:rPr>
          <w:rFonts w:ascii="Times New Roman" w:hAnsi="Times New Roman"/>
          <w:color w:val="000000"/>
          <w:sz w:val="24"/>
          <w:szCs w:val="24"/>
        </w:rPr>
        <w:t>декабря</w:t>
      </w:r>
      <w:r w:rsidR="00E745E4" w:rsidRPr="00A34EC4">
        <w:rPr>
          <w:rFonts w:ascii="Times New Roman" w:hAnsi="Times New Roman"/>
          <w:color w:val="000000"/>
          <w:sz w:val="24"/>
          <w:szCs w:val="24"/>
        </w:rPr>
        <w:t xml:space="preserve"> 20</w:t>
      </w:r>
      <w:r w:rsidR="00A860EC" w:rsidRPr="00A34EC4">
        <w:rPr>
          <w:rFonts w:ascii="Times New Roman" w:hAnsi="Times New Roman"/>
          <w:color w:val="000000"/>
          <w:sz w:val="24"/>
          <w:szCs w:val="24"/>
        </w:rPr>
        <w:t>2</w:t>
      </w:r>
      <w:r w:rsidR="00310DB5">
        <w:rPr>
          <w:rFonts w:ascii="Times New Roman" w:hAnsi="Times New Roman"/>
          <w:color w:val="000000"/>
          <w:sz w:val="24"/>
          <w:szCs w:val="24"/>
        </w:rPr>
        <w:t>2</w:t>
      </w:r>
      <w:r w:rsidRPr="00A34EC4">
        <w:rPr>
          <w:rFonts w:ascii="Times New Roman" w:hAnsi="Times New Roman"/>
          <w:color w:val="000000"/>
          <w:sz w:val="24"/>
          <w:szCs w:val="24"/>
        </w:rPr>
        <w:t xml:space="preserve"> №</w:t>
      </w:r>
      <w:r w:rsidR="00F278D2">
        <w:rPr>
          <w:rFonts w:ascii="Times New Roman" w:hAnsi="Times New Roman"/>
          <w:color w:val="000000"/>
          <w:sz w:val="24"/>
          <w:szCs w:val="24"/>
        </w:rPr>
        <w:t xml:space="preserve"> 09</w:t>
      </w:r>
    </w:p>
    <w:p w:rsidR="00C86113" w:rsidRDefault="00C86113" w:rsidP="00C86113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A860EC" w:rsidRPr="005D77FC" w:rsidRDefault="00A860EC" w:rsidP="00C86113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C86113" w:rsidRPr="00A152F5" w:rsidRDefault="00C86113" w:rsidP="00C861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152F5">
        <w:rPr>
          <w:rFonts w:ascii="Times New Roman" w:hAnsi="Times New Roman"/>
          <w:b/>
          <w:sz w:val="28"/>
          <w:szCs w:val="28"/>
        </w:rPr>
        <w:t xml:space="preserve">План деятельности </w:t>
      </w:r>
    </w:p>
    <w:p w:rsidR="00C86113" w:rsidRDefault="00C86113" w:rsidP="00C861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Контрольно-счетной комиссии Осташковского городского округа</w:t>
      </w:r>
    </w:p>
    <w:p w:rsidR="00C86113" w:rsidRPr="00A152F5" w:rsidRDefault="00CC3B75" w:rsidP="00C861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на 202</w:t>
      </w:r>
      <w:r w:rsidR="006D29D1">
        <w:rPr>
          <w:rFonts w:ascii="Times New Roman" w:hAnsi="Times New Roman"/>
          <w:b/>
          <w:sz w:val="28"/>
          <w:szCs w:val="28"/>
        </w:rPr>
        <w:t>3</w:t>
      </w:r>
      <w:r w:rsidR="00C86113" w:rsidRPr="00A152F5">
        <w:rPr>
          <w:rFonts w:ascii="Times New Roman" w:hAnsi="Times New Roman"/>
          <w:b/>
          <w:sz w:val="28"/>
          <w:szCs w:val="28"/>
        </w:rPr>
        <w:t xml:space="preserve"> год</w:t>
      </w:r>
    </w:p>
    <w:p w:rsidR="00C86113" w:rsidRPr="00A8254B" w:rsidRDefault="00C86113" w:rsidP="00C8611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3"/>
        <w:gridCol w:w="4878"/>
        <w:gridCol w:w="1855"/>
        <w:gridCol w:w="129"/>
        <w:gridCol w:w="2096"/>
      </w:tblGrid>
      <w:tr w:rsidR="00C86113" w:rsidRPr="006D29D1" w:rsidTr="005A747D">
        <w:trPr>
          <w:trHeight w:val="747"/>
        </w:trPr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86113" w:rsidRPr="00A95051" w:rsidRDefault="00C86113" w:rsidP="005A74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5051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A95051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A95051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4878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86113" w:rsidRPr="009D7633" w:rsidRDefault="00C86113" w:rsidP="005A74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7633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55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C86113" w:rsidRPr="00A95051" w:rsidRDefault="00C86113" w:rsidP="005A74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5051">
              <w:rPr>
                <w:rFonts w:ascii="Times New Roman" w:hAnsi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2225" w:type="dxa"/>
            <w:gridSpan w:val="2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C86113" w:rsidRPr="00A95051" w:rsidRDefault="00C86113" w:rsidP="005A74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5051">
              <w:rPr>
                <w:rFonts w:ascii="Times New Roman" w:hAnsi="Times New Roman"/>
                <w:b/>
                <w:sz w:val="28"/>
                <w:szCs w:val="28"/>
              </w:rPr>
              <w:t>Ответственный исполнитель</w:t>
            </w:r>
          </w:p>
        </w:tc>
      </w:tr>
      <w:tr w:rsidR="00C86113" w:rsidRPr="006D29D1" w:rsidTr="005A747D">
        <w:trPr>
          <w:trHeight w:val="559"/>
        </w:trPr>
        <w:tc>
          <w:tcPr>
            <w:tcW w:w="9575" w:type="dxa"/>
            <w:gridSpan w:val="6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C86113" w:rsidRPr="009D7633" w:rsidRDefault="00C86113" w:rsidP="005A747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20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7633">
              <w:rPr>
                <w:rFonts w:ascii="Times New Roman" w:hAnsi="Times New Roman"/>
                <w:b/>
                <w:sz w:val="24"/>
                <w:szCs w:val="24"/>
              </w:rPr>
              <w:t>Экспертно – аналитическая деятельность</w:t>
            </w:r>
          </w:p>
        </w:tc>
      </w:tr>
      <w:tr w:rsidR="00C86113" w:rsidRPr="006D29D1" w:rsidTr="005A747D">
        <w:tc>
          <w:tcPr>
            <w:tcW w:w="534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86113" w:rsidRPr="009D7633" w:rsidRDefault="00C86113" w:rsidP="005A7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6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86113" w:rsidRPr="009D7633" w:rsidRDefault="00C86113" w:rsidP="005A7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633">
              <w:rPr>
                <w:rFonts w:ascii="Times New Roman" w:hAnsi="Times New Roman"/>
                <w:sz w:val="24"/>
                <w:szCs w:val="24"/>
              </w:rPr>
              <w:t xml:space="preserve">Проведение экспертизы  и подготовка заключений по проектам муниципальных правовых актов в части, касающейся расходных обязательств, доходов и источников финансирования дефицита бюджета Осташковского городского округа, а так же муниципальных программ Осташковского городского округа </w:t>
            </w:r>
          </w:p>
        </w:tc>
        <w:tc>
          <w:tcPr>
            <w:tcW w:w="18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C86113" w:rsidRPr="009D7633" w:rsidRDefault="00C86113" w:rsidP="005A7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633">
              <w:rPr>
                <w:rFonts w:ascii="Times New Roman" w:hAnsi="Times New Roman"/>
                <w:sz w:val="24"/>
                <w:szCs w:val="24"/>
              </w:rPr>
              <w:t>В течение года постоянно</w:t>
            </w:r>
          </w:p>
        </w:tc>
        <w:tc>
          <w:tcPr>
            <w:tcW w:w="222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C86113" w:rsidRPr="009D7633" w:rsidRDefault="00A34EC4" w:rsidP="00A34E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633"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</w:tc>
      </w:tr>
      <w:tr w:rsidR="00C86113" w:rsidRPr="006D29D1" w:rsidTr="005A747D">
        <w:tc>
          <w:tcPr>
            <w:tcW w:w="534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86113" w:rsidRPr="006D29D1" w:rsidRDefault="00C86113" w:rsidP="005A7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9D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86113" w:rsidRPr="006D29D1" w:rsidRDefault="00C86113" w:rsidP="006D29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9D1">
              <w:rPr>
                <w:rFonts w:ascii="Times New Roman" w:hAnsi="Times New Roman"/>
                <w:sz w:val="24"/>
                <w:szCs w:val="24"/>
              </w:rPr>
              <w:t>Проведение экспертизы и представление заключений по проектам решений Осташковской городской Думы о внесении изменений в решение Осташковской городской Думы «О бюджете Осташковского городского округа</w:t>
            </w:r>
            <w:r w:rsidR="00CC3B75" w:rsidRPr="006D29D1">
              <w:rPr>
                <w:rFonts w:ascii="Times New Roman" w:hAnsi="Times New Roman"/>
                <w:sz w:val="24"/>
                <w:szCs w:val="24"/>
              </w:rPr>
              <w:t xml:space="preserve"> на 202</w:t>
            </w:r>
            <w:r w:rsidR="006D29D1" w:rsidRPr="006D29D1">
              <w:rPr>
                <w:rFonts w:ascii="Times New Roman" w:hAnsi="Times New Roman"/>
                <w:sz w:val="24"/>
                <w:szCs w:val="24"/>
              </w:rPr>
              <w:t>3</w:t>
            </w:r>
            <w:r w:rsidR="00CC3B75" w:rsidRPr="006D29D1">
              <w:rPr>
                <w:rFonts w:ascii="Times New Roman" w:hAnsi="Times New Roman"/>
                <w:sz w:val="24"/>
                <w:szCs w:val="24"/>
              </w:rPr>
              <w:t xml:space="preserve"> год и на плановый период 202</w:t>
            </w:r>
            <w:r w:rsidR="006D29D1" w:rsidRPr="006D29D1">
              <w:rPr>
                <w:rFonts w:ascii="Times New Roman" w:hAnsi="Times New Roman"/>
                <w:sz w:val="24"/>
                <w:szCs w:val="24"/>
              </w:rPr>
              <w:t>4</w:t>
            </w:r>
            <w:r w:rsidR="00CC3B75" w:rsidRPr="006D29D1">
              <w:rPr>
                <w:rFonts w:ascii="Times New Roman" w:hAnsi="Times New Roman"/>
                <w:sz w:val="24"/>
                <w:szCs w:val="24"/>
              </w:rPr>
              <w:t xml:space="preserve"> и 202</w:t>
            </w:r>
            <w:r w:rsidR="006D29D1" w:rsidRPr="006D29D1">
              <w:rPr>
                <w:rFonts w:ascii="Times New Roman" w:hAnsi="Times New Roman"/>
                <w:sz w:val="24"/>
                <w:szCs w:val="24"/>
              </w:rPr>
              <w:t>5</w:t>
            </w:r>
            <w:r w:rsidRPr="006D29D1">
              <w:rPr>
                <w:rFonts w:ascii="Times New Roman" w:hAnsi="Times New Roman"/>
                <w:sz w:val="24"/>
                <w:szCs w:val="24"/>
              </w:rPr>
              <w:t xml:space="preserve"> годов»</w:t>
            </w:r>
          </w:p>
        </w:tc>
        <w:tc>
          <w:tcPr>
            <w:tcW w:w="18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C86113" w:rsidRPr="006D29D1" w:rsidRDefault="00C86113" w:rsidP="005A7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9D1">
              <w:rPr>
                <w:rFonts w:ascii="Times New Roman" w:hAnsi="Times New Roman"/>
                <w:sz w:val="24"/>
                <w:szCs w:val="24"/>
              </w:rPr>
              <w:t>В течение года постоянно</w:t>
            </w:r>
          </w:p>
        </w:tc>
        <w:tc>
          <w:tcPr>
            <w:tcW w:w="222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C86113" w:rsidRPr="006D29D1" w:rsidRDefault="00A34EC4" w:rsidP="00A34E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9D1"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</w:tc>
      </w:tr>
      <w:tr w:rsidR="00C86113" w:rsidRPr="006D29D1" w:rsidTr="005A747D">
        <w:tc>
          <w:tcPr>
            <w:tcW w:w="534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86113" w:rsidRPr="006D29D1" w:rsidRDefault="00C86113" w:rsidP="005A7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9D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86113" w:rsidRPr="006D29D1" w:rsidRDefault="00C86113" w:rsidP="00922A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9D1">
              <w:rPr>
                <w:rFonts w:ascii="Times New Roman" w:hAnsi="Times New Roman"/>
                <w:sz w:val="24"/>
                <w:szCs w:val="24"/>
              </w:rPr>
              <w:t xml:space="preserve">Проведение оперативного </w:t>
            </w:r>
            <w:proofErr w:type="gramStart"/>
            <w:r w:rsidRPr="006D29D1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6D29D1">
              <w:rPr>
                <w:rFonts w:ascii="Times New Roman" w:hAnsi="Times New Roman"/>
                <w:sz w:val="24"/>
                <w:szCs w:val="24"/>
              </w:rPr>
              <w:t xml:space="preserve"> исполнением бюджета Осташковского городского округа, представление  Осташковской городской Думе, Администрации Осташковского городского округа заключений по результатам контроля за исполнением бюджета Осташковского городского округа за первый квартал,  первое полугод</w:t>
            </w:r>
            <w:r w:rsidR="00CC3B75" w:rsidRPr="006D29D1">
              <w:rPr>
                <w:rFonts w:ascii="Times New Roman" w:hAnsi="Times New Roman"/>
                <w:sz w:val="24"/>
                <w:szCs w:val="24"/>
              </w:rPr>
              <w:t>ие и 9 месяцев 202</w:t>
            </w:r>
            <w:r w:rsidR="00922A52" w:rsidRPr="006D29D1">
              <w:rPr>
                <w:rFonts w:ascii="Times New Roman" w:hAnsi="Times New Roman"/>
                <w:sz w:val="24"/>
                <w:szCs w:val="24"/>
              </w:rPr>
              <w:t>2</w:t>
            </w:r>
            <w:r w:rsidRPr="006D29D1">
              <w:rPr>
                <w:rFonts w:ascii="Times New Roman" w:hAnsi="Times New Roman"/>
                <w:sz w:val="24"/>
                <w:szCs w:val="24"/>
              </w:rPr>
              <w:t xml:space="preserve"> года.</w:t>
            </w:r>
          </w:p>
        </w:tc>
        <w:tc>
          <w:tcPr>
            <w:tcW w:w="18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C86113" w:rsidRPr="006D29D1" w:rsidRDefault="001A7E53" w:rsidP="005A7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01.06, до 01.08, до 01.11.2023 соответственно</w:t>
            </w:r>
          </w:p>
        </w:tc>
        <w:tc>
          <w:tcPr>
            <w:tcW w:w="222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C86113" w:rsidRPr="006D29D1" w:rsidRDefault="00C86113" w:rsidP="00A34E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9D1"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</w:tc>
      </w:tr>
      <w:tr w:rsidR="00C86113" w:rsidRPr="006D29D1" w:rsidTr="005A747D">
        <w:tc>
          <w:tcPr>
            <w:tcW w:w="534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86113" w:rsidRPr="00733187" w:rsidRDefault="00C86113" w:rsidP="005A7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18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86113" w:rsidRPr="00733187" w:rsidRDefault="00C86113" w:rsidP="005A74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187">
              <w:rPr>
                <w:rFonts w:ascii="Times New Roman" w:hAnsi="Times New Roman"/>
                <w:sz w:val="24"/>
                <w:szCs w:val="24"/>
              </w:rPr>
              <w:t>Внешняя проверка годового отчета об исполнении бюджета Осташковского городского округа за 20</w:t>
            </w:r>
            <w:r w:rsidR="0023467F" w:rsidRPr="00733187">
              <w:rPr>
                <w:rFonts w:ascii="Times New Roman" w:hAnsi="Times New Roman"/>
                <w:sz w:val="24"/>
                <w:szCs w:val="24"/>
              </w:rPr>
              <w:t>2</w:t>
            </w:r>
            <w:r w:rsidR="00922A52" w:rsidRPr="00733187">
              <w:rPr>
                <w:rFonts w:ascii="Times New Roman" w:hAnsi="Times New Roman"/>
                <w:sz w:val="24"/>
                <w:szCs w:val="24"/>
              </w:rPr>
              <w:t>1</w:t>
            </w:r>
            <w:r w:rsidRPr="00733187">
              <w:rPr>
                <w:rFonts w:ascii="Times New Roman" w:hAnsi="Times New Roman"/>
                <w:sz w:val="24"/>
                <w:szCs w:val="24"/>
              </w:rPr>
              <w:t xml:space="preserve"> год и представление Осташковской городской Думе заключения на  годовой отчет об исполнении бюджета Осташковского городского округа.</w:t>
            </w:r>
          </w:p>
          <w:p w:rsidR="00C86113" w:rsidRPr="00733187" w:rsidRDefault="00C86113" w:rsidP="005A74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C86113" w:rsidRPr="00733187" w:rsidRDefault="00733187" w:rsidP="005A7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187">
              <w:rPr>
                <w:rFonts w:ascii="Times New Roman" w:hAnsi="Times New Roman"/>
                <w:sz w:val="24"/>
                <w:szCs w:val="24"/>
              </w:rPr>
              <w:t>01.04-01.05.2023</w:t>
            </w:r>
          </w:p>
        </w:tc>
        <w:tc>
          <w:tcPr>
            <w:tcW w:w="222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A34EC4" w:rsidRPr="00733187" w:rsidRDefault="00C86113" w:rsidP="005A7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187"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  <w:p w:rsidR="00C86113" w:rsidRPr="00733187" w:rsidRDefault="00C86113" w:rsidP="005A7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113" w:rsidRPr="006D29D1" w:rsidTr="005A747D">
        <w:tc>
          <w:tcPr>
            <w:tcW w:w="534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C86113" w:rsidRPr="006D29D1" w:rsidRDefault="00C86113" w:rsidP="005A7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9D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C86113" w:rsidRPr="006D29D1" w:rsidRDefault="00C86113" w:rsidP="006D29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9D1">
              <w:rPr>
                <w:rFonts w:ascii="Times New Roman" w:hAnsi="Times New Roman"/>
                <w:sz w:val="24"/>
                <w:szCs w:val="24"/>
              </w:rPr>
              <w:t>Проведение экспертизы проекта решения Осташковской городской Думы «О бюджете Осташко</w:t>
            </w:r>
            <w:r w:rsidR="00CC3B75" w:rsidRPr="006D29D1">
              <w:rPr>
                <w:rFonts w:ascii="Times New Roman" w:hAnsi="Times New Roman"/>
                <w:sz w:val="24"/>
                <w:szCs w:val="24"/>
              </w:rPr>
              <w:t>вского городского округа на 202</w:t>
            </w:r>
            <w:r w:rsidR="006D29D1" w:rsidRPr="006D29D1">
              <w:rPr>
                <w:rFonts w:ascii="Times New Roman" w:hAnsi="Times New Roman"/>
                <w:sz w:val="24"/>
                <w:szCs w:val="24"/>
              </w:rPr>
              <w:t>4</w:t>
            </w:r>
            <w:r w:rsidRPr="006D29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29D1">
              <w:rPr>
                <w:rFonts w:ascii="Times New Roman" w:hAnsi="Times New Roman"/>
                <w:sz w:val="24"/>
                <w:szCs w:val="24"/>
              </w:rPr>
              <w:lastRenderedPageBreak/>
              <w:t>год</w:t>
            </w:r>
            <w:r w:rsidR="00CC3B75" w:rsidRPr="006D29D1">
              <w:rPr>
                <w:rFonts w:ascii="Times New Roman" w:hAnsi="Times New Roman"/>
                <w:sz w:val="24"/>
                <w:szCs w:val="24"/>
              </w:rPr>
              <w:t xml:space="preserve"> и на плановый период 202</w:t>
            </w:r>
            <w:r w:rsidR="006D29D1" w:rsidRPr="006D29D1">
              <w:rPr>
                <w:rFonts w:ascii="Times New Roman" w:hAnsi="Times New Roman"/>
                <w:sz w:val="24"/>
                <w:szCs w:val="24"/>
              </w:rPr>
              <w:t>5</w:t>
            </w:r>
            <w:r w:rsidR="00CC3B75" w:rsidRPr="006D29D1">
              <w:rPr>
                <w:rFonts w:ascii="Times New Roman" w:hAnsi="Times New Roman"/>
                <w:sz w:val="24"/>
                <w:szCs w:val="24"/>
              </w:rPr>
              <w:t xml:space="preserve"> и 202</w:t>
            </w:r>
            <w:r w:rsidR="006D29D1" w:rsidRPr="006D29D1">
              <w:rPr>
                <w:rFonts w:ascii="Times New Roman" w:hAnsi="Times New Roman"/>
                <w:sz w:val="24"/>
                <w:szCs w:val="24"/>
              </w:rPr>
              <w:t>6</w:t>
            </w:r>
            <w:r w:rsidRPr="006D29D1">
              <w:rPr>
                <w:rFonts w:ascii="Times New Roman" w:hAnsi="Times New Roman"/>
                <w:sz w:val="24"/>
                <w:szCs w:val="24"/>
              </w:rPr>
              <w:t xml:space="preserve"> годов» и представление заключения</w:t>
            </w:r>
            <w:r w:rsidR="001B4463">
              <w:rPr>
                <w:rFonts w:ascii="Times New Roman" w:hAnsi="Times New Roman"/>
                <w:sz w:val="24"/>
                <w:szCs w:val="24"/>
              </w:rPr>
              <w:t xml:space="preserve">  Осташковской городской Думе, </w:t>
            </w:r>
            <w:r w:rsidRPr="006D29D1">
              <w:rPr>
                <w:rFonts w:ascii="Times New Roman" w:hAnsi="Times New Roman"/>
                <w:sz w:val="24"/>
                <w:szCs w:val="24"/>
              </w:rPr>
              <w:t xml:space="preserve">Администрации Осташковского городского округа </w:t>
            </w:r>
          </w:p>
        </w:tc>
        <w:tc>
          <w:tcPr>
            <w:tcW w:w="1855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113" w:rsidRPr="006D29D1" w:rsidRDefault="006D29D1" w:rsidP="006D2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9D1">
              <w:rPr>
                <w:rFonts w:ascii="Times New Roman" w:hAnsi="Times New Roman"/>
                <w:sz w:val="24"/>
                <w:szCs w:val="24"/>
              </w:rPr>
              <w:lastRenderedPageBreak/>
              <w:t>16.11 – 30.11.</w:t>
            </w:r>
          </w:p>
        </w:tc>
        <w:tc>
          <w:tcPr>
            <w:tcW w:w="222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113" w:rsidRPr="006D29D1" w:rsidRDefault="00C86113" w:rsidP="00A34E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9D1">
              <w:rPr>
                <w:rFonts w:ascii="Times New Roman" w:hAnsi="Times New Roman"/>
                <w:sz w:val="24"/>
                <w:szCs w:val="24"/>
              </w:rPr>
              <w:t xml:space="preserve">Председатель </w:t>
            </w:r>
          </w:p>
        </w:tc>
      </w:tr>
      <w:tr w:rsidR="00C86113" w:rsidRPr="006D29D1" w:rsidTr="0075128B">
        <w:tc>
          <w:tcPr>
            <w:tcW w:w="534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C86113" w:rsidRPr="009D7633" w:rsidRDefault="00C86113" w:rsidP="005A7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633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961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86113" w:rsidRPr="009D7633" w:rsidRDefault="00CC3B75" w:rsidP="00DF65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633">
              <w:rPr>
                <w:rFonts w:ascii="Times New Roman" w:hAnsi="Times New Roman"/>
                <w:sz w:val="24"/>
                <w:szCs w:val="24"/>
              </w:rPr>
              <w:t>Контроль своевременности и полноты исполнения представлений и предписаний Контрольно-счетной комиссии</w:t>
            </w:r>
          </w:p>
        </w:tc>
        <w:tc>
          <w:tcPr>
            <w:tcW w:w="1855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86113" w:rsidRPr="009D7633" w:rsidRDefault="00CC3B75" w:rsidP="00DF65B0">
            <w:pPr>
              <w:rPr>
                <w:rFonts w:ascii="Times New Roman" w:hAnsi="Times New Roman"/>
                <w:sz w:val="24"/>
                <w:szCs w:val="24"/>
              </w:rPr>
            </w:pPr>
            <w:r w:rsidRPr="009D7633">
              <w:rPr>
                <w:rFonts w:ascii="Times New Roman" w:hAnsi="Times New Roman"/>
                <w:sz w:val="24"/>
                <w:szCs w:val="24"/>
              </w:rPr>
              <w:t>В течение года постоянно</w:t>
            </w:r>
          </w:p>
        </w:tc>
        <w:tc>
          <w:tcPr>
            <w:tcW w:w="222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86113" w:rsidRPr="009D7633" w:rsidRDefault="00C86113" w:rsidP="00A34E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633"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</w:tc>
      </w:tr>
      <w:tr w:rsidR="00C86113" w:rsidRPr="006D29D1" w:rsidTr="005A747D">
        <w:tc>
          <w:tcPr>
            <w:tcW w:w="9575" w:type="dxa"/>
            <w:gridSpan w:val="6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C86113" w:rsidRPr="009D7633" w:rsidRDefault="00C86113" w:rsidP="005A7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6113" w:rsidRPr="006D29D1" w:rsidRDefault="00C86113" w:rsidP="005A747D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D763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II. </w:t>
            </w:r>
            <w:r w:rsidRPr="009D7633">
              <w:rPr>
                <w:rFonts w:ascii="Times New Roman" w:hAnsi="Times New Roman"/>
                <w:b/>
                <w:sz w:val="24"/>
                <w:szCs w:val="24"/>
              </w:rPr>
              <w:t>Контрольно – аналитическая деятельность</w:t>
            </w:r>
          </w:p>
        </w:tc>
      </w:tr>
      <w:tr w:rsidR="00C86113" w:rsidRPr="006D29D1" w:rsidTr="005A747D">
        <w:tc>
          <w:tcPr>
            <w:tcW w:w="617" w:type="dxa"/>
            <w:gridSpan w:val="2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C86113" w:rsidRPr="00CC7A18" w:rsidRDefault="00C86113" w:rsidP="005A7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6113" w:rsidRPr="00CC7A18" w:rsidRDefault="00C86113" w:rsidP="005A7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A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86113" w:rsidRPr="00CC7A18" w:rsidRDefault="00CC3B75" w:rsidP="005A747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7A18">
              <w:rPr>
                <w:rFonts w:ascii="Times New Roman" w:hAnsi="Times New Roman"/>
                <w:sz w:val="24"/>
                <w:szCs w:val="24"/>
              </w:rPr>
              <w:t>Внешняя проверка бюджетной отчётности главных администраторов бюджетных средств</w:t>
            </w:r>
          </w:p>
        </w:tc>
        <w:tc>
          <w:tcPr>
            <w:tcW w:w="198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C86113" w:rsidRPr="00CC7A18" w:rsidRDefault="00CC7A18" w:rsidP="005A7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A18">
              <w:rPr>
                <w:rFonts w:ascii="Times New Roman" w:hAnsi="Times New Roman"/>
                <w:sz w:val="24"/>
                <w:szCs w:val="24"/>
              </w:rPr>
              <w:t>01.03-01.04.2023</w:t>
            </w:r>
          </w:p>
        </w:tc>
        <w:tc>
          <w:tcPr>
            <w:tcW w:w="20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C86113" w:rsidRPr="00CC7A18" w:rsidRDefault="00C86113" w:rsidP="00A34E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A18"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</w:tc>
      </w:tr>
      <w:tr w:rsidR="00C86113" w:rsidRPr="00E75D5B" w:rsidTr="005A747D">
        <w:tc>
          <w:tcPr>
            <w:tcW w:w="617" w:type="dxa"/>
            <w:gridSpan w:val="2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86113" w:rsidRPr="00E75D5B" w:rsidRDefault="00C86113" w:rsidP="005A7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D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86113" w:rsidRPr="00E75D5B" w:rsidRDefault="00C86113" w:rsidP="006E56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D5B">
              <w:rPr>
                <w:rFonts w:ascii="Times New Roman" w:hAnsi="Times New Roman"/>
                <w:sz w:val="24"/>
                <w:szCs w:val="24"/>
              </w:rPr>
              <w:t xml:space="preserve">Контрольное мероприятие по проверке законности и результативности (эффективности и экономности) </w:t>
            </w:r>
            <w:r w:rsidR="00B31179" w:rsidRPr="00E75D5B">
              <w:rPr>
                <w:rFonts w:ascii="Times New Roman" w:hAnsi="Times New Roman"/>
                <w:sz w:val="24"/>
                <w:szCs w:val="24"/>
              </w:rPr>
              <w:t>использования бюджетных средств, выделенных на реализацию мероприятий подпрограммы «</w:t>
            </w:r>
            <w:r w:rsidR="006E5617" w:rsidRPr="00E75D5B">
              <w:rPr>
                <w:rFonts w:ascii="Times New Roman" w:hAnsi="Times New Roman"/>
                <w:sz w:val="24"/>
                <w:szCs w:val="24"/>
              </w:rPr>
              <w:t>Содержание, озеленение и благоустройство территории населенных пунктов Осташковского городского округа  на 2022-2027 годы</w:t>
            </w:r>
            <w:r w:rsidR="00B31179" w:rsidRPr="00E75D5B">
              <w:rPr>
                <w:rFonts w:ascii="Times New Roman" w:hAnsi="Times New Roman"/>
                <w:sz w:val="24"/>
                <w:szCs w:val="24"/>
              </w:rPr>
              <w:t>» муниципальной программы «</w:t>
            </w:r>
            <w:r w:rsidR="006E5617" w:rsidRPr="00E75D5B">
              <w:rPr>
                <w:rFonts w:ascii="Times New Roman" w:hAnsi="Times New Roman"/>
                <w:sz w:val="24"/>
                <w:szCs w:val="24"/>
              </w:rPr>
              <w:t>Содержание и благоустройство территории Осташковского городского округа  на 2022-2027 годы</w:t>
            </w:r>
            <w:r w:rsidR="00B31179" w:rsidRPr="00E75D5B">
              <w:rPr>
                <w:rFonts w:ascii="Times New Roman" w:hAnsi="Times New Roman"/>
                <w:sz w:val="24"/>
                <w:szCs w:val="24"/>
              </w:rPr>
              <w:t>» за 20</w:t>
            </w:r>
            <w:r w:rsidR="00607761" w:rsidRPr="00E75D5B">
              <w:rPr>
                <w:rFonts w:ascii="Times New Roman" w:hAnsi="Times New Roman"/>
                <w:sz w:val="24"/>
                <w:szCs w:val="24"/>
              </w:rPr>
              <w:t>2</w:t>
            </w:r>
            <w:r w:rsidR="006E5617" w:rsidRPr="00E75D5B">
              <w:rPr>
                <w:rFonts w:ascii="Times New Roman" w:hAnsi="Times New Roman"/>
                <w:sz w:val="24"/>
                <w:szCs w:val="24"/>
              </w:rPr>
              <w:t>2</w:t>
            </w:r>
            <w:r w:rsidR="00B31179" w:rsidRPr="00E75D5B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98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C86113" w:rsidRPr="00E75D5B" w:rsidRDefault="00E75D5B" w:rsidP="005A7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D5B">
              <w:rPr>
                <w:rFonts w:ascii="Times New Roman" w:hAnsi="Times New Roman"/>
                <w:sz w:val="24"/>
                <w:szCs w:val="24"/>
              </w:rPr>
              <w:t>01.08-01.09.2022</w:t>
            </w:r>
          </w:p>
        </w:tc>
        <w:tc>
          <w:tcPr>
            <w:tcW w:w="20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A34EC4" w:rsidRPr="00E75D5B" w:rsidRDefault="00C86113" w:rsidP="005A74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D5B"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  <w:p w:rsidR="00C86113" w:rsidRPr="00E75D5B" w:rsidRDefault="00C86113" w:rsidP="005A74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1A7E53" w:rsidRPr="006D29D1" w:rsidTr="005A747D">
        <w:tc>
          <w:tcPr>
            <w:tcW w:w="617" w:type="dxa"/>
            <w:gridSpan w:val="2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1A7E53" w:rsidRPr="006D29D1" w:rsidRDefault="001A7E53" w:rsidP="005A7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8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A7E53" w:rsidRPr="00F660DA" w:rsidRDefault="001A7E53" w:rsidP="00F660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0DA">
              <w:rPr>
                <w:rFonts w:ascii="Times New Roman" w:hAnsi="Times New Roman"/>
                <w:sz w:val="24"/>
                <w:szCs w:val="24"/>
              </w:rPr>
              <w:t>Контрольное мероприятие по проверке законности и результативности использования средств субвенции, выделенных на обеспечение предоставления жилых помещений детям-сиротам, детям, оставшимся без попечения родителей, лицам из их числа по договорам найма специализированных жилых помещений за 202</w:t>
            </w:r>
            <w:r w:rsidR="00F660DA" w:rsidRPr="00F660DA">
              <w:rPr>
                <w:rFonts w:ascii="Times New Roman" w:hAnsi="Times New Roman"/>
                <w:sz w:val="24"/>
                <w:szCs w:val="24"/>
              </w:rPr>
              <w:t>2</w:t>
            </w:r>
            <w:r w:rsidRPr="00F660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60DA" w:rsidRPr="00F660DA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98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1A7E53" w:rsidRPr="00F660DA" w:rsidRDefault="00F660DA" w:rsidP="005A7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0DA">
              <w:rPr>
                <w:rFonts w:ascii="Times New Roman" w:hAnsi="Times New Roman"/>
                <w:sz w:val="24"/>
                <w:szCs w:val="24"/>
              </w:rPr>
              <w:t>16.01-15.02.2023</w:t>
            </w:r>
          </w:p>
        </w:tc>
        <w:tc>
          <w:tcPr>
            <w:tcW w:w="20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1A7E53" w:rsidRPr="00F660DA" w:rsidRDefault="00F660DA" w:rsidP="005A74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0DA"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</w:tc>
      </w:tr>
      <w:tr w:rsidR="00C86113" w:rsidRPr="006D29D1" w:rsidTr="00B31179">
        <w:trPr>
          <w:trHeight w:val="2401"/>
        </w:trPr>
        <w:tc>
          <w:tcPr>
            <w:tcW w:w="617" w:type="dxa"/>
            <w:gridSpan w:val="2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86113" w:rsidRPr="00BB7BEF" w:rsidRDefault="0089429D" w:rsidP="005A7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BE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86113" w:rsidRPr="00BB7BEF" w:rsidRDefault="00C86113" w:rsidP="005A74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BEF">
              <w:rPr>
                <w:rFonts w:ascii="Times New Roman" w:hAnsi="Times New Roman"/>
                <w:sz w:val="24"/>
                <w:szCs w:val="24"/>
              </w:rPr>
              <w:t>Обследования, относящиеся к компетенции Контрольно-счетной комиссии Осташковского городского округа</w:t>
            </w:r>
          </w:p>
          <w:p w:rsidR="00C86113" w:rsidRPr="00BB7BEF" w:rsidRDefault="00C86113" w:rsidP="005A74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C86113" w:rsidRPr="00BB7BEF" w:rsidRDefault="00C86113" w:rsidP="00BB7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BEF">
              <w:rPr>
                <w:rFonts w:ascii="Times New Roman" w:hAnsi="Times New Roman"/>
                <w:sz w:val="24"/>
                <w:szCs w:val="24"/>
              </w:rPr>
              <w:t xml:space="preserve">В течение года в соответствии с </w:t>
            </w:r>
            <w:r w:rsidR="00BB7BEF" w:rsidRPr="00BB7BEF">
              <w:rPr>
                <w:rFonts w:ascii="Times New Roman" w:hAnsi="Times New Roman"/>
                <w:sz w:val="24"/>
                <w:szCs w:val="24"/>
              </w:rPr>
              <w:t>приказами</w:t>
            </w:r>
            <w:r w:rsidRPr="00BB7BEF">
              <w:rPr>
                <w:rFonts w:ascii="Times New Roman" w:hAnsi="Times New Roman"/>
                <w:sz w:val="24"/>
                <w:szCs w:val="24"/>
              </w:rPr>
              <w:t xml:space="preserve"> Контрольно-счетной комиссии</w:t>
            </w:r>
          </w:p>
        </w:tc>
        <w:tc>
          <w:tcPr>
            <w:tcW w:w="20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A34EC4" w:rsidRPr="00BB7BEF" w:rsidRDefault="00C86113" w:rsidP="005A74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BEF"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  <w:p w:rsidR="00C86113" w:rsidRPr="00BB7BEF" w:rsidRDefault="00C86113" w:rsidP="005A74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113" w:rsidRPr="006D29D1" w:rsidTr="005A747D">
        <w:trPr>
          <w:trHeight w:val="676"/>
        </w:trPr>
        <w:tc>
          <w:tcPr>
            <w:tcW w:w="9575" w:type="dxa"/>
            <w:gridSpan w:val="6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bottom"/>
            <w:hideMark/>
          </w:tcPr>
          <w:p w:rsidR="00C86113" w:rsidRPr="00421114" w:rsidRDefault="00C86113" w:rsidP="005A74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1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421114">
              <w:rPr>
                <w:rFonts w:ascii="Times New Roman" w:hAnsi="Times New Roman"/>
                <w:b/>
                <w:sz w:val="24"/>
                <w:szCs w:val="24"/>
              </w:rPr>
              <w:t>. Организационно-методическая и информационная деятельность</w:t>
            </w:r>
          </w:p>
        </w:tc>
      </w:tr>
      <w:tr w:rsidR="00C86113" w:rsidRPr="006D29D1" w:rsidTr="005A747D">
        <w:trPr>
          <w:trHeight w:val="958"/>
        </w:trPr>
        <w:tc>
          <w:tcPr>
            <w:tcW w:w="617" w:type="dxa"/>
            <w:gridSpan w:val="2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86113" w:rsidRPr="001A7E53" w:rsidRDefault="00C86113" w:rsidP="005A7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E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86113" w:rsidRPr="00421114" w:rsidRDefault="00C86113" w:rsidP="005A74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114">
              <w:rPr>
                <w:rFonts w:ascii="Times New Roman" w:hAnsi="Times New Roman"/>
                <w:sz w:val="24"/>
                <w:szCs w:val="24"/>
              </w:rPr>
              <w:t>Подготовка информации о результатах проведенных Контрольно-счетной комиссией Осташковского городского округа контрольных и экспертно-</w:t>
            </w:r>
            <w:r w:rsidRPr="00421114">
              <w:rPr>
                <w:rFonts w:ascii="Times New Roman" w:hAnsi="Times New Roman"/>
                <w:sz w:val="24"/>
                <w:szCs w:val="24"/>
              </w:rPr>
              <w:lastRenderedPageBreak/>
              <w:t>аналитических мероприятий для размещения ее на сайте в информационно-телекоммуникационной сети Интернет.</w:t>
            </w:r>
          </w:p>
        </w:tc>
        <w:tc>
          <w:tcPr>
            <w:tcW w:w="18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C86113" w:rsidRPr="00421114" w:rsidRDefault="00C86113" w:rsidP="005A7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14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 постоянно</w:t>
            </w:r>
          </w:p>
        </w:tc>
        <w:tc>
          <w:tcPr>
            <w:tcW w:w="222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A34EC4" w:rsidRPr="00421114" w:rsidRDefault="00C86113" w:rsidP="00A34E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14"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  <w:p w:rsidR="00C86113" w:rsidRPr="00421114" w:rsidRDefault="00C86113" w:rsidP="00A34E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113" w:rsidRPr="006D29D1" w:rsidTr="005A747D">
        <w:trPr>
          <w:trHeight w:val="820"/>
        </w:trPr>
        <w:tc>
          <w:tcPr>
            <w:tcW w:w="617" w:type="dxa"/>
            <w:gridSpan w:val="2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C86113" w:rsidRPr="001A7E53" w:rsidRDefault="00C86113" w:rsidP="005A7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E53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8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86113" w:rsidRPr="00421114" w:rsidRDefault="00C86113" w:rsidP="00BA30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114">
              <w:rPr>
                <w:rFonts w:ascii="Times New Roman" w:hAnsi="Times New Roman"/>
                <w:sz w:val="24"/>
                <w:szCs w:val="24"/>
              </w:rPr>
              <w:t xml:space="preserve">Разработка и утверждение отдельных локальных нормативных правовых актов, регулирующих деятельность Контрольно-счетной комиссии Осташковского городского округа </w:t>
            </w:r>
          </w:p>
        </w:tc>
        <w:tc>
          <w:tcPr>
            <w:tcW w:w="18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C86113" w:rsidRPr="00421114" w:rsidRDefault="00C86113" w:rsidP="005A7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14">
              <w:rPr>
                <w:rFonts w:ascii="Times New Roman" w:hAnsi="Times New Roman"/>
                <w:sz w:val="24"/>
                <w:szCs w:val="24"/>
              </w:rPr>
              <w:t>В течение года по мере необходимости</w:t>
            </w:r>
          </w:p>
        </w:tc>
        <w:tc>
          <w:tcPr>
            <w:tcW w:w="222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A34EC4" w:rsidRPr="00421114" w:rsidRDefault="00C86113" w:rsidP="00A34E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14"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  <w:p w:rsidR="00C86113" w:rsidRPr="00421114" w:rsidRDefault="00C86113" w:rsidP="00A34E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113" w:rsidRPr="006D29D1" w:rsidTr="005A747D">
        <w:trPr>
          <w:trHeight w:val="820"/>
        </w:trPr>
        <w:tc>
          <w:tcPr>
            <w:tcW w:w="617" w:type="dxa"/>
            <w:gridSpan w:val="2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C86113" w:rsidRPr="001A7E53" w:rsidRDefault="00C86113" w:rsidP="005A7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E5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86113" w:rsidRPr="001A7E53" w:rsidRDefault="00C86113" w:rsidP="00590C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E53">
              <w:rPr>
                <w:rFonts w:ascii="Times New Roman" w:hAnsi="Times New Roman"/>
                <w:sz w:val="24"/>
                <w:szCs w:val="24"/>
              </w:rPr>
              <w:t>Подготовка и представление Осташковской городской Думе отчёта о деятельности Кон</w:t>
            </w:r>
            <w:r w:rsidR="00B5672C" w:rsidRPr="001A7E53">
              <w:rPr>
                <w:rFonts w:ascii="Times New Roman" w:hAnsi="Times New Roman"/>
                <w:sz w:val="24"/>
                <w:szCs w:val="24"/>
              </w:rPr>
              <w:t>трольно-счетной комиссии за 20</w:t>
            </w:r>
            <w:r w:rsidR="00BA30A3" w:rsidRPr="001A7E53">
              <w:rPr>
                <w:rFonts w:ascii="Times New Roman" w:hAnsi="Times New Roman"/>
                <w:sz w:val="24"/>
                <w:szCs w:val="24"/>
              </w:rPr>
              <w:t>21</w:t>
            </w:r>
            <w:r w:rsidRPr="001A7E53"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18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C86113" w:rsidRPr="001A7E53" w:rsidRDefault="00BA30A3" w:rsidP="005A7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E53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C86113" w:rsidRPr="001A7E53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22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A34EC4" w:rsidRPr="001A7E53" w:rsidRDefault="00C86113" w:rsidP="00A34E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E53"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  <w:p w:rsidR="00C86113" w:rsidRPr="001A7E53" w:rsidRDefault="00C86113" w:rsidP="00A34E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113" w:rsidRPr="006D29D1" w:rsidTr="005A747D">
        <w:trPr>
          <w:trHeight w:val="820"/>
        </w:trPr>
        <w:tc>
          <w:tcPr>
            <w:tcW w:w="617" w:type="dxa"/>
            <w:gridSpan w:val="2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C86113" w:rsidRPr="00421114" w:rsidRDefault="00C86113" w:rsidP="005A7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86113" w:rsidRPr="00421114" w:rsidRDefault="00C86113" w:rsidP="005A74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114">
              <w:rPr>
                <w:rFonts w:ascii="Times New Roman" w:hAnsi="Times New Roman"/>
                <w:sz w:val="24"/>
                <w:szCs w:val="24"/>
              </w:rPr>
              <w:t xml:space="preserve">Методологическое обеспечение </w:t>
            </w:r>
          </w:p>
          <w:p w:rsidR="00C86113" w:rsidRPr="00421114" w:rsidRDefault="00C86113" w:rsidP="005A74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114">
              <w:rPr>
                <w:rFonts w:ascii="Times New Roman" w:hAnsi="Times New Roman"/>
                <w:sz w:val="24"/>
                <w:szCs w:val="24"/>
              </w:rPr>
              <w:t>деятельности Контрольно-счетной комиссии</w:t>
            </w:r>
          </w:p>
        </w:tc>
        <w:tc>
          <w:tcPr>
            <w:tcW w:w="18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C86113" w:rsidRPr="00421114" w:rsidRDefault="00C86113" w:rsidP="005A7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14">
              <w:rPr>
                <w:rFonts w:ascii="Times New Roman" w:hAnsi="Times New Roman"/>
                <w:sz w:val="24"/>
                <w:szCs w:val="24"/>
              </w:rPr>
              <w:t>Постоянно, в течение года</w:t>
            </w:r>
          </w:p>
        </w:tc>
        <w:tc>
          <w:tcPr>
            <w:tcW w:w="222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A34EC4" w:rsidRPr="00421114" w:rsidRDefault="00C86113" w:rsidP="005A7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14"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  <w:p w:rsidR="00C86113" w:rsidRPr="00421114" w:rsidRDefault="00C86113" w:rsidP="005A7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113" w:rsidRPr="006D29D1" w:rsidTr="005A747D">
        <w:trPr>
          <w:trHeight w:val="820"/>
        </w:trPr>
        <w:tc>
          <w:tcPr>
            <w:tcW w:w="617" w:type="dxa"/>
            <w:gridSpan w:val="2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C86113" w:rsidRPr="00421114" w:rsidRDefault="00C86113" w:rsidP="005A7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1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86113" w:rsidRPr="00421114" w:rsidRDefault="00C86113" w:rsidP="00292A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114">
              <w:rPr>
                <w:rFonts w:ascii="Times New Roman" w:hAnsi="Times New Roman"/>
                <w:sz w:val="24"/>
                <w:szCs w:val="24"/>
              </w:rPr>
              <w:t>Взаимодействие с</w:t>
            </w:r>
            <w:r w:rsidR="00B5672C" w:rsidRPr="00421114">
              <w:rPr>
                <w:rFonts w:ascii="Times New Roman" w:hAnsi="Times New Roman"/>
                <w:sz w:val="24"/>
                <w:szCs w:val="24"/>
              </w:rPr>
              <w:t xml:space="preserve"> органами прокуратуры,</w:t>
            </w:r>
            <w:r w:rsidR="009A66AE" w:rsidRPr="004211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2A2D" w:rsidRPr="00421114">
              <w:rPr>
                <w:rFonts w:ascii="Times New Roman" w:hAnsi="Times New Roman"/>
                <w:sz w:val="24"/>
                <w:szCs w:val="24"/>
              </w:rPr>
              <w:t>иными</w:t>
            </w:r>
            <w:r w:rsidR="009A66AE" w:rsidRPr="00421114">
              <w:rPr>
                <w:rFonts w:ascii="Times New Roman" w:hAnsi="Times New Roman"/>
                <w:sz w:val="24"/>
                <w:szCs w:val="24"/>
              </w:rPr>
              <w:t xml:space="preserve"> правоохранительными органами</w:t>
            </w:r>
            <w:r w:rsidRPr="00421114">
              <w:rPr>
                <w:rFonts w:ascii="Times New Roman" w:hAnsi="Times New Roman"/>
                <w:sz w:val="24"/>
                <w:szCs w:val="24"/>
              </w:rPr>
              <w:t>, органами государственного (муниципального) финансового контроля</w:t>
            </w:r>
          </w:p>
        </w:tc>
        <w:tc>
          <w:tcPr>
            <w:tcW w:w="18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C86113" w:rsidRPr="00421114" w:rsidRDefault="00C86113" w:rsidP="005A7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14">
              <w:rPr>
                <w:rFonts w:ascii="Times New Roman" w:hAnsi="Times New Roman"/>
                <w:sz w:val="24"/>
                <w:szCs w:val="24"/>
              </w:rPr>
              <w:t>Постоянно, в течение года</w:t>
            </w:r>
          </w:p>
        </w:tc>
        <w:tc>
          <w:tcPr>
            <w:tcW w:w="222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A34EC4" w:rsidRPr="00421114" w:rsidRDefault="00C86113" w:rsidP="005A7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14"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  <w:p w:rsidR="00C86113" w:rsidRPr="00421114" w:rsidRDefault="00C86113" w:rsidP="005A7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113" w:rsidRPr="00A8254B" w:rsidTr="005A747D">
        <w:trPr>
          <w:trHeight w:val="820"/>
        </w:trPr>
        <w:tc>
          <w:tcPr>
            <w:tcW w:w="617" w:type="dxa"/>
            <w:gridSpan w:val="2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86113" w:rsidRPr="00421114" w:rsidRDefault="00C86113" w:rsidP="005A7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1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86113" w:rsidRPr="00421114" w:rsidRDefault="00C86113" w:rsidP="005A74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114">
              <w:rPr>
                <w:rFonts w:ascii="Times New Roman" w:hAnsi="Times New Roman"/>
                <w:sz w:val="24"/>
                <w:szCs w:val="24"/>
              </w:rPr>
              <w:t>Участие в деятельности Совета контрольно-счетных органов при Контрольно-счетной палате Тверской области</w:t>
            </w:r>
          </w:p>
        </w:tc>
        <w:tc>
          <w:tcPr>
            <w:tcW w:w="18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C86113" w:rsidRPr="00421114" w:rsidRDefault="00C86113" w:rsidP="005A7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1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2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A34EC4" w:rsidRPr="00421114" w:rsidRDefault="00C86113" w:rsidP="005A7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14"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  <w:p w:rsidR="00C86113" w:rsidRPr="00421114" w:rsidRDefault="00C86113" w:rsidP="005A7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027A5" w:rsidRDefault="007027A5"/>
    <w:sectPr w:rsidR="00702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7021E1"/>
    <w:multiLevelType w:val="hybridMultilevel"/>
    <w:tmpl w:val="14EC111C"/>
    <w:lvl w:ilvl="0" w:tplc="8624BD7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113"/>
    <w:rsid w:val="00001FF1"/>
    <w:rsid w:val="000C3AB7"/>
    <w:rsid w:val="001A7E53"/>
    <w:rsid w:val="001B00BF"/>
    <w:rsid w:val="001B4463"/>
    <w:rsid w:val="00217C02"/>
    <w:rsid w:val="0023467F"/>
    <w:rsid w:val="00252CD3"/>
    <w:rsid w:val="00292A2D"/>
    <w:rsid w:val="002D60F6"/>
    <w:rsid w:val="00310DB5"/>
    <w:rsid w:val="003C1511"/>
    <w:rsid w:val="00421114"/>
    <w:rsid w:val="004E28EA"/>
    <w:rsid w:val="00590CE4"/>
    <w:rsid w:val="005E55DC"/>
    <w:rsid w:val="00607761"/>
    <w:rsid w:val="006D29D1"/>
    <w:rsid w:val="006E5617"/>
    <w:rsid w:val="007027A5"/>
    <w:rsid w:val="00710C2A"/>
    <w:rsid w:val="00733187"/>
    <w:rsid w:val="0075128B"/>
    <w:rsid w:val="007C0A9D"/>
    <w:rsid w:val="00862316"/>
    <w:rsid w:val="0089429D"/>
    <w:rsid w:val="00896846"/>
    <w:rsid w:val="008A5A9C"/>
    <w:rsid w:val="00922A52"/>
    <w:rsid w:val="009A66AE"/>
    <w:rsid w:val="009D6E9E"/>
    <w:rsid w:val="009D7633"/>
    <w:rsid w:val="009F0FA0"/>
    <w:rsid w:val="00A11066"/>
    <w:rsid w:val="00A34EC4"/>
    <w:rsid w:val="00A860EC"/>
    <w:rsid w:val="00A95051"/>
    <w:rsid w:val="00AD164E"/>
    <w:rsid w:val="00B050E3"/>
    <w:rsid w:val="00B31179"/>
    <w:rsid w:val="00B5672C"/>
    <w:rsid w:val="00BA30A3"/>
    <w:rsid w:val="00BB7BEF"/>
    <w:rsid w:val="00C56F96"/>
    <w:rsid w:val="00C62E40"/>
    <w:rsid w:val="00C86113"/>
    <w:rsid w:val="00CC3B75"/>
    <w:rsid w:val="00CC7A18"/>
    <w:rsid w:val="00DF65B0"/>
    <w:rsid w:val="00E1685A"/>
    <w:rsid w:val="00E22BAE"/>
    <w:rsid w:val="00E745E4"/>
    <w:rsid w:val="00E75D5B"/>
    <w:rsid w:val="00E92BBC"/>
    <w:rsid w:val="00F17F67"/>
    <w:rsid w:val="00F278D2"/>
    <w:rsid w:val="00F37611"/>
    <w:rsid w:val="00F470A7"/>
    <w:rsid w:val="00F660DA"/>
    <w:rsid w:val="00F67E4C"/>
    <w:rsid w:val="00FD0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11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1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3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3AB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11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1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3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3AB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574</TotalTime>
  <Pages>3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асер</dc:creator>
  <cp:lastModifiedBy>Алёна</cp:lastModifiedBy>
  <cp:revision>25</cp:revision>
  <cp:lastPrinted>2021-01-18T14:22:00Z</cp:lastPrinted>
  <dcterms:created xsi:type="dcterms:W3CDTF">2019-12-28T10:11:00Z</dcterms:created>
  <dcterms:modified xsi:type="dcterms:W3CDTF">2022-12-22T21:36:00Z</dcterms:modified>
</cp:coreProperties>
</file>