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13" w:rsidRPr="005D77FC" w:rsidRDefault="00C86113" w:rsidP="000C3AB7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«УТВЕРЖДЁ</w:t>
      </w:r>
      <w:r w:rsidRPr="005D77FC">
        <w:rPr>
          <w:rFonts w:ascii="Times New Roman" w:hAnsi="Times New Roman"/>
          <w:sz w:val="24"/>
          <w:szCs w:val="24"/>
        </w:rPr>
        <w:t>Н»</w:t>
      </w:r>
    </w:p>
    <w:p w:rsidR="00C86113" w:rsidRPr="005D77FC" w:rsidRDefault="00922A52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</w:t>
      </w:r>
    </w:p>
    <w:p w:rsidR="00C86113" w:rsidRPr="00A34EC4" w:rsidRDefault="00C86113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</w:t>
      </w:r>
      <w:r w:rsidRPr="00A34EC4">
        <w:rPr>
          <w:rFonts w:ascii="Times New Roman" w:hAnsi="Times New Roman"/>
          <w:sz w:val="24"/>
          <w:szCs w:val="24"/>
        </w:rPr>
        <w:t>счетной комиссии</w:t>
      </w:r>
    </w:p>
    <w:p w:rsidR="00C86113" w:rsidRPr="00A34EC4" w:rsidRDefault="00C86113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EC4">
        <w:rPr>
          <w:rFonts w:ascii="Times New Roman" w:hAnsi="Times New Roman"/>
          <w:sz w:val="24"/>
          <w:szCs w:val="24"/>
        </w:rPr>
        <w:t>Осташковского городского округа</w:t>
      </w:r>
    </w:p>
    <w:p w:rsidR="00E745E4" w:rsidRDefault="00C86113" w:rsidP="00C8611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34EC4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E745E4" w:rsidRPr="00A34EC4">
        <w:rPr>
          <w:rFonts w:ascii="Times New Roman" w:hAnsi="Times New Roman"/>
          <w:color w:val="000000"/>
          <w:sz w:val="24"/>
          <w:szCs w:val="24"/>
        </w:rPr>
        <w:t>«</w:t>
      </w:r>
      <w:r w:rsidR="00922A52">
        <w:rPr>
          <w:rFonts w:ascii="Times New Roman" w:hAnsi="Times New Roman"/>
          <w:color w:val="000000"/>
          <w:sz w:val="24"/>
          <w:szCs w:val="24"/>
        </w:rPr>
        <w:t>17</w:t>
      </w:r>
      <w:r w:rsidR="00E745E4" w:rsidRPr="00A34EC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34EC4" w:rsidRPr="00A34EC4">
        <w:rPr>
          <w:rFonts w:ascii="Times New Roman" w:hAnsi="Times New Roman"/>
          <w:color w:val="000000"/>
          <w:sz w:val="24"/>
          <w:szCs w:val="24"/>
        </w:rPr>
        <w:t>декабря</w:t>
      </w:r>
      <w:r w:rsidR="00E745E4" w:rsidRPr="00A34EC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A860EC" w:rsidRPr="00A34EC4">
        <w:rPr>
          <w:rFonts w:ascii="Times New Roman" w:hAnsi="Times New Roman"/>
          <w:color w:val="000000"/>
          <w:sz w:val="24"/>
          <w:szCs w:val="24"/>
        </w:rPr>
        <w:t>2</w:t>
      </w:r>
      <w:r w:rsidR="00922A52">
        <w:rPr>
          <w:rFonts w:ascii="Times New Roman" w:hAnsi="Times New Roman"/>
          <w:color w:val="000000"/>
          <w:sz w:val="24"/>
          <w:szCs w:val="24"/>
        </w:rPr>
        <w:t>1</w:t>
      </w:r>
      <w:r w:rsidRPr="00A34EC4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E745E4" w:rsidRPr="00A34EC4">
        <w:rPr>
          <w:rFonts w:ascii="Times New Roman" w:hAnsi="Times New Roman"/>
          <w:color w:val="000000"/>
          <w:sz w:val="24"/>
          <w:szCs w:val="24"/>
        </w:rPr>
        <w:t>0</w:t>
      </w:r>
      <w:r w:rsidR="007C0A9D">
        <w:rPr>
          <w:rFonts w:ascii="Times New Roman" w:hAnsi="Times New Roman"/>
          <w:color w:val="000000"/>
          <w:sz w:val="24"/>
          <w:szCs w:val="24"/>
        </w:rPr>
        <w:t>1</w:t>
      </w:r>
    </w:p>
    <w:p w:rsidR="00C86113" w:rsidRDefault="00C86113" w:rsidP="00C861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860EC" w:rsidRPr="005D77FC" w:rsidRDefault="00A860EC" w:rsidP="00C861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6113" w:rsidRPr="00A152F5" w:rsidRDefault="00C86113" w:rsidP="00C8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2F5">
        <w:rPr>
          <w:rFonts w:ascii="Times New Roman" w:hAnsi="Times New Roman"/>
          <w:b/>
          <w:sz w:val="28"/>
          <w:szCs w:val="28"/>
        </w:rPr>
        <w:t xml:space="preserve">План деятельности </w:t>
      </w:r>
    </w:p>
    <w:p w:rsidR="00C86113" w:rsidRDefault="00C86113" w:rsidP="00C8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комиссии Осташковского городского округа</w:t>
      </w:r>
    </w:p>
    <w:p w:rsidR="00C86113" w:rsidRPr="00A152F5" w:rsidRDefault="00CC3B75" w:rsidP="00C8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922A52">
        <w:rPr>
          <w:rFonts w:ascii="Times New Roman" w:hAnsi="Times New Roman"/>
          <w:b/>
          <w:sz w:val="28"/>
          <w:szCs w:val="28"/>
        </w:rPr>
        <w:t>2</w:t>
      </w:r>
      <w:r w:rsidR="00C86113" w:rsidRPr="00A152F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86113" w:rsidRPr="00A8254B" w:rsidRDefault="00C86113" w:rsidP="00C861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"/>
        <w:gridCol w:w="4878"/>
        <w:gridCol w:w="1855"/>
        <w:gridCol w:w="129"/>
        <w:gridCol w:w="2096"/>
      </w:tblGrid>
      <w:tr w:rsidR="00C86113" w:rsidRPr="00A8254B" w:rsidTr="005A747D">
        <w:trPr>
          <w:trHeight w:val="747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A8254B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A8254B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A8254B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A8254B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86113" w:rsidRPr="00A8254B" w:rsidTr="005A747D">
        <w:trPr>
          <w:trHeight w:val="559"/>
        </w:trPr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2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E48">
              <w:rPr>
                <w:rFonts w:ascii="Times New Roman" w:hAnsi="Times New Roman"/>
                <w:b/>
                <w:sz w:val="24"/>
                <w:szCs w:val="24"/>
              </w:rPr>
              <w:t>Экспертно – аналитическая деятельность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80552B" w:rsidRDefault="00C86113" w:rsidP="005A7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подготовка заключений по проектам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>муниципальных правовых актов в части, касающейся расходных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>, доходов и источников финансирования дефицита бюджета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, а так же муниципальных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Осташковского городского округа 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A34EC4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80552B" w:rsidRDefault="00C86113" w:rsidP="00922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и представление заключений по проектам решений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Осташковской городской Думы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решение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Осташковской городской Думы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="00CC3B75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922A52">
              <w:rPr>
                <w:rFonts w:ascii="Times New Roman" w:hAnsi="Times New Roman"/>
                <w:sz w:val="24"/>
                <w:szCs w:val="24"/>
              </w:rPr>
              <w:t>2</w:t>
            </w:r>
            <w:r w:rsidR="00CC3B75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922A52">
              <w:rPr>
                <w:rFonts w:ascii="Times New Roman" w:hAnsi="Times New Roman"/>
                <w:sz w:val="24"/>
                <w:szCs w:val="24"/>
              </w:rPr>
              <w:t>3</w:t>
            </w:r>
            <w:r w:rsidR="00CC3B75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922A5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A34EC4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80552B" w:rsidRDefault="00C86113" w:rsidP="00922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Проведение оперативного </w:t>
            </w:r>
            <w:proofErr w:type="gramStart"/>
            <w:r w:rsidRPr="0080552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исполнением б</w:t>
            </w:r>
            <w:r>
              <w:rPr>
                <w:rFonts w:ascii="Times New Roman" w:hAnsi="Times New Roman"/>
                <w:sz w:val="24"/>
                <w:szCs w:val="24"/>
              </w:rPr>
              <w:t>юджета 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, представление 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Осташковской городской Думе, Администрации 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заключений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контроля за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>исполнени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первый квартал,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первое полугод</w:t>
            </w:r>
            <w:r w:rsidR="00CC3B75">
              <w:rPr>
                <w:rFonts w:ascii="Times New Roman" w:hAnsi="Times New Roman"/>
                <w:sz w:val="24"/>
                <w:szCs w:val="24"/>
              </w:rPr>
              <w:t>ие и 9 месяцев 202</w:t>
            </w:r>
            <w:r w:rsidR="00922A52">
              <w:rPr>
                <w:rFonts w:ascii="Times New Roman" w:hAnsi="Times New Roman"/>
                <w:sz w:val="24"/>
                <w:szCs w:val="24"/>
              </w:rPr>
              <w:t>2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годового отчета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23467F">
              <w:rPr>
                <w:rFonts w:ascii="Times New Roman" w:hAnsi="Times New Roman"/>
                <w:sz w:val="24"/>
                <w:szCs w:val="24"/>
              </w:rPr>
              <w:t>2</w:t>
            </w:r>
            <w:r w:rsidR="00922A52">
              <w:rPr>
                <w:rFonts w:ascii="Times New Roman" w:hAnsi="Times New Roman"/>
                <w:sz w:val="24"/>
                <w:szCs w:val="24"/>
              </w:rPr>
              <w:t>1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Осташковской городской Думе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заключения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годовой отчет об исполнении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113" w:rsidRPr="0080552B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EC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C86113" w:rsidRPr="00FD0BA0" w:rsidRDefault="00C86113" w:rsidP="00922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BA0">
              <w:rPr>
                <w:rFonts w:ascii="Times New Roman" w:hAnsi="Times New Roman"/>
                <w:sz w:val="24"/>
                <w:szCs w:val="24"/>
              </w:rPr>
              <w:t>Проведение экспертизы проекта решения Осташковской городской Думы «О бюджете Осташко</w:t>
            </w:r>
            <w:r w:rsidR="00CC3B75" w:rsidRPr="00FD0BA0">
              <w:rPr>
                <w:rFonts w:ascii="Times New Roman" w:hAnsi="Times New Roman"/>
                <w:sz w:val="24"/>
                <w:szCs w:val="24"/>
              </w:rPr>
              <w:t>вского городского округа на 202</w:t>
            </w:r>
            <w:r w:rsidR="00922A52">
              <w:rPr>
                <w:rFonts w:ascii="Times New Roman" w:hAnsi="Times New Roman"/>
                <w:sz w:val="24"/>
                <w:szCs w:val="24"/>
              </w:rPr>
              <w:t>3</w:t>
            </w:r>
            <w:r w:rsidRPr="00FD0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BA0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  <w:r w:rsidR="00CC3B75" w:rsidRPr="00FD0BA0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</w:t>
            </w:r>
            <w:r w:rsidR="00922A52">
              <w:rPr>
                <w:rFonts w:ascii="Times New Roman" w:hAnsi="Times New Roman"/>
                <w:sz w:val="24"/>
                <w:szCs w:val="24"/>
              </w:rPr>
              <w:t>4</w:t>
            </w:r>
            <w:r w:rsidR="00CC3B75" w:rsidRPr="00FD0BA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922A52">
              <w:rPr>
                <w:rFonts w:ascii="Times New Roman" w:hAnsi="Times New Roman"/>
                <w:sz w:val="24"/>
                <w:szCs w:val="24"/>
              </w:rPr>
              <w:t>5</w:t>
            </w:r>
            <w:r w:rsidRPr="00FD0BA0">
              <w:rPr>
                <w:rFonts w:ascii="Times New Roman" w:hAnsi="Times New Roman"/>
                <w:sz w:val="24"/>
                <w:szCs w:val="24"/>
              </w:rPr>
              <w:t xml:space="preserve"> годов» и представление заключения  Осташковской городской Думе,  Администрации Осташковского городского округа 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A3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</w:tc>
      </w:tr>
      <w:tr w:rsidR="00C86113" w:rsidRPr="00A8254B" w:rsidTr="0075128B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6113" w:rsidRPr="00DF65B0" w:rsidRDefault="00CC3B75" w:rsidP="00DF6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5B0">
              <w:rPr>
                <w:rFonts w:ascii="Times New Roman" w:hAnsi="Times New Roman"/>
                <w:sz w:val="24"/>
                <w:szCs w:val="24"/>
              </w:rPr>
              <w:t>Контроль своевременности и полноты исполнения представлений и предписаний Контрольно-счетной комиссии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113" w:rsidRPr="00DF65B0" w:rsidRDefault="00CC3B75" w:rsidP="00DF65B0">
            <w:pPr>
              <w:rPr>
                <w:rFonts w:ascii="Times New Roman" w:hAnsi="Times New Roman"/>
                <w:sz w:val="24"/>
                <w:szCs w:val="24"/>
              </w:rPr>
            </w:pPr>
            <w:r w:rsidRPr="00DF65B0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113" w:rsidRPr="00F05E48" w:rsidRDefault="00C86113" w:rsidP="00A3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5A747D"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D0BA0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Pr="00FD0BA0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II. </w:t>
            </w:r>
            <w:r w:rsidRPr="00FD0BA0">
              <w:rPr>
                <w:rFonts w:ascii="Times New Roman" w:hAnsi="Times New Roman"/>
                <w:b/>
                <w:sz w:val="24"/>
                <w:szCs w:val="24"/>
              </w:rPr>
              <w:t>Контрольно – аналитическая деятельность</w:t>
            </w:r>
          </w:p>
        </w:tc>
      </w:tr>
      <w:tr w:rsidR="00C86113" w:rsidRPr="00A8254B" w:rsidTr="005A747D"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FD0BA0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Pr="00FD0BA0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D0BA0" w:rsidRDefault="00CC3B75" w:rsidP="005A74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BA0">
              <w:rPr>
                <w:rFonts w:ascii="Times New Roman" w:hAnsi="Times New Roman"/>
                <w:sz w:val="24"/>
                <w:szCs w:val="24"/>
              </w:rPr>
              <w:t>Внешняя проверка бюджетной отчётности главных администраторов бюджетных средств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C3B75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86113"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A3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5A747D"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D0BA0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D0BA0" w:rsidRDefault="00C86113" w:rsidP="00BA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BA0">
              <w:rPr>
                <w:rFonts w:ascii="Times New Roman" w:hAnsi="Times New Roman"/>
                <w:sz w:val="24"/>
                <w:szCs w:val="24"/>
              </w:rPr>
              <w:t xml:space="preserve">Контрольное мероприятие по проверке законности и результативности (эффективности и экономности) </w:t>
            </w:r>
            <w:r w:rsidR="00B31179" w:rsidRPr="00FD0BA0">
              <w:rPr>
                <w:rFonts w:ascii="Times New Roman" w:hAnsi="Times New Roman"/>
                <w:sz w:val="24"/>
                <w:szCs w:val="24"/>
              </w:rPr>
              <w:t>использования бюджетных средств, выделенных на реализацию мероприятий подпрограммы «Формирование современной городской среды в Осташковском городском округе на 2018-202</w:t>
            </w:r>
            <w:r w:rsidR="00BA30A3">
              <w:rPr>
                <w:rFonts w:ascii="Times New Roman" w:hAnsi="Times New Roman"/>
                <w:sz w:val="24"/>
                <w:szCs w:val="24"/>
              </w:rPr>
              <w:t>3</w:t>
            </w:r>
            <w:r w:rsidR="00B31179" w:rsidRPr="00FD0BA0">
              <w:rPr>
                <w:rFonts w:ascii="Times New Roman" w:hAnsi="Times New Roman"/>
                <w:sz w:val="24"/>
                <w:szCs w:val="24"/>
              </w:rPr>
              <w:t xml:space="preserve"> годы» муниципальной программы «Содержание и благоустройство территории Осташковского городского округа на 2018-2023 годы» за 20</w:t>
            </w:r>
            <w:r w:rsidR="00607761" w:rsidRPr="00FD0BA0">
              <w:rPr>
                <w:rFonts w:ascii="Times New Roman" w:hAnsi="Times New Roman"/>
                <w:sz w:val="24"/>
                <w:szCs w:val="24"/>
              </w:rPr>
              <w:t>2</w:t>
            </w:r>
            <w:r w:rsidR="00922A52">
              <w:rPr>
                <w:rFonts w:ascii="Times New Roman" w:hAnsi="Times New Roman"/>
                <w:sz w:val="24"/>
                <w:szCs w:val="24"/>
              </w:rPr>
              <w:t>1</w:t>
            </w:r>
            <w:r w:rsidR="00B31179" w:rsidRPr="00FD0BA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62E4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001F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1FF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001FF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EC4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A8254B" w:rsidTr="00B31179">
        <w:trPr>
          <w:trHeight w:val="2401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89429D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Default="00C86113" w:rsidP="005A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Обследования, относящиеся к компетенции Контрольно-счетной комиссии Осташковского городского округа</w:t>
            </w:r>
          </w:p>
          <w:p w:rsidR="00C86113" w:rsidRPr="009836C8" w:rsidRDefault="00C86113" w:rsidP="005A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B31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в соответствии с распоряжением Контрольно-счетной комиссии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EC4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A8254B" w:rsidTr="005A747D">
        <w:trPr>
          <w:trHeight w:val="676"/>
        </w:trPr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  <w:hideMark/>
          </w:tcPr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8450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Организационно-методическая и информационная </w:t>
            </w:r>
            <w:r w:rsidRPr="00F05E48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C86113" w:rsidRPr="00A8254B" w:rsidTr="005A747D">
        <w:trPr>
          <w:trHeight w:val="958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 результатах проведенных Контрольно-счетной комиссией Осташковского городского округа контрольных и экспертно-аналитических мероприятий для размещения ее на сайте в информационно-телекоммуникационной сети Интернет.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EC4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F05E48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BA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отдельных локальных нормативных правовых актов, регулирующих деятельность Контрольно-счетной комиссии Осташковского городского округа 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34EC4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F05E48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90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представление Осташковской городской Думе отчёта о деятельности Кон</w:t>
            </w:r>
            <w:r w:rsidR="00B5672C">
              <w:rPr>
                <w:rFonts w:ascii="Times New Roman" w:hAnsi="Times New Roman"/>
                <w:sz w:val="24"/>
                <w:szCs w:val="24"/>
              </w:rPr>
              <w:t>трольно-счетной комиссии за 20</w:t>
            </w:r>
            <w:r w:rsidR="00BA30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A30A3">
              <w:rPr>
                <w:rFonts w:ascii="Times New Roman" w:hAnsi="Times New Roman"/>
                <w:sz w:val="24"/>
                <w:szCs w:val="24"/>
              </w:rPr>
              <w:t>,</w:t>
            </w:r>
            <w:r w:rsidR="00BA30A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34EC4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F05E48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Методологическое обеспечение </w:t>
            </w:r>
          </w:p>
          <w:p w:rsidR="00C86113" w:rsidRPr="00F05E48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Контрольно-счетной комиссии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34EC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292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</w:t>
            </w:r>
            <w:r w:rsidR="00B5672C">
              <w:rPr>
                <w:rFonts w:ascii="Times New Roman" w:hAnsi="Times New Roman"/>
                <w:sz w:val="24"/>
                <w:szCs w:val="24"/>
              </w:rPr>
              <w:t xml:space="preserve"> органами прокуратуры,</w:t>
            </w:r>
            <w:r w:rsidR="009A6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A2D">
              <w:rPr>
                <w:rFonts w:ascii="Times New Roman" w:hAnsi="Times New Roman"/>
                <w:sz w:val="24"/>
                <w:szCs w:val="24"/>
              </w:rPr>
              <w:t>иными</w:t>
            </w:r>
            <w:r w:rsidR="009A66AE">
              <w:rPr>
                <w:rFonts w:ascii="Times New Roman" w:hAnsi="Times New Roman"/>
                <w:sz w:val="24"/>
                <w:szCs w:val="24"/>
              </w:rPr>
              <w:t xml:space="preserve"> правоохранительными органами</w:t>
            </w:r>
            <w:r>
              <w:rPr>
                <w:rFonts w:ascii="Times New Roman" w:hAnsi="Times New Roman"/>
                <w:sz w:val="24"/>
                <w:szCs w:val="24"/>
              </w:rPr>
              <w:t>, органами государственного (муниципального) финансового контроля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34EC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деятельности Совета контрольно-счетных органов при Контрольно-счетной палате Тверской области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EC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7A5" w:rsidRDefault="007027A5"/>
    <w:sectPr w:rsidR="0070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021E1"/>
    <w:multiLevelType w:val="hybridMultilevel"/>
    <w:tmpl w:val="14EC111C"/>
    <w:lvl w:ilvl="0" w:tplc="8624BD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13"/>
    <w:rsid w:val="00001FF1"/>
    <w:rsid w:val="000C3AB7"/>
    <w:rsid w:val="001B00BF"/>
    <w:rsid w:val="00217C02"/>
    <w:rsid w:val="0023467F"/>
    <w:rsid w:val="00292A2D"/>
    <w:rsid w:val="002D60F6"/>
    <w:rsid w:val="003C1511"/>
    <w:rsid w:val="004E28EA"/>
    <w:rsid w:val="00590CE4"/>
    <w:rsid w:val="005E55DC"/>
    <w:rsid w:val="00607761"/>
    <w:rsid w:val="007027A5"/>
    <w:rsid w:val="00710C2A"/>
    <w:rsid w:val="0075128B"/>
    <w:rsid w:val="007C0A9D"/>
    <w:rsid w:val="00862316"/>
    <w:rsid w:val="0089429D"/>
    <w:rsid w:val="00896846"/>
    <w:rsid w:val="008A5A9C"/>
    <w:rsid w:val="00922A52"/>
    <w:rsid w:val="009A66AE"/>
    <w:rsid w:val="009D6E9E"/>
    <w:rsid w:val="009F0FA0"/>
    <w:rsid w:val="00A11066"/>
    <w:rsid w:val="00A34EC4"/>
    <w:rsid w:val="00A860EC"/>
    <w:rsid w:val="00AD164E"/>
    <w:rsid w:val="00B050E3"/>
    <w:rsid w:val="00B31179"/>
    <w:rsid w:val="00B5672C"/>
    <w:rsid w:val="00BA30A3"/>
    <w:rsid w:val="00C56F96"/>
    <w:rsid w:val="00C62E40"/>
    <w:rsid w:val="00C86113"/>
    <w:rsid w:val="00CC3B75"/>
    <w:rsid w:val="00DF65B0"/>
    <w:rsid w:val="00E1685A"/>
    <w:rsid w:val="00E22BAE"/>
    <w:rsid w:val="00E745E4"/>
    <w:rsid w:val="00E92BBC"/>
    <w:rsid w:val="00F17F67"/>
    <w:rsid w:val="00F37611"/>
    <w:rsid w:val="00F470A7"/>
    <w:rsid w:val="00F67E4C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A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A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Алёна</cp:lastModifiedBy>
  <cp:revision>16</cp:revision>
  <cp:lastPrinted>2021-01-18T14:22:00Z</cp:lastPrinted>
  <dcterms:created xsi:type="dcterms:W3CDTF">2019-12-28T10:11:00Z</dcterms:created>
  <dcterms:modified xsi:type="dcterms:W3CDTF">2021-12-28T09:33:00Z</dcterms:modified>
</cp:coreProperties>
</file>