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25" w:rsidRDefault="000C1925" w:rsidP="000C192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0C1925" w:rsidRDefault="000C1925" w:rsidP="000C192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:rsidR="000C1925" w:rsidRDefault="000C1925" w:rsidP="000C192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:rsidR="000C1925" w:rsidRDefault="000C1925" w:rsidP="000C192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1925" w:rsidRDefault="000C1925" w:rsidP="000C192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:rsidR="000C1925" w:rsidRDefault="000C1925" w:rsidP="000C192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1925" w:rsidRDefault="000C1925" w:rsidP="000C192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0C1925" w:rsidRDefault="000C1925" w:rsidP="000C1925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83"/>
        <w:gridCol w:w="3284"/>
        <w:gridCol w:w="3180"/>
      </w:tblGrid>
      <w:tr w:rsidR="000C1925" w:rsidTr="00814059">
        <w:trPr>
          <w:trHeight w:val="138"/>
        </w:trPr>
        <w:tc>
          <w:tcPr>
            <w:tcW w:w="3283" w:type="dxa"/>
            <w:hideMark/>
          </w:tcPr>
          <w:p w:rsidR="000C1925" w:rsidRPr="00162DB2" w:rsidRDefault="000C1925" w:rsidP="000C192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162DB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62DB2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3284" w:type="dxa"/>
            <w:hideMark/>
          </w:tcPr>
          <w:p w:rsidR="000C1925" w:rsidRPr="00162DB2" w:rsidRDefault="000C1925" w:rsidP="0081405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DB2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:rsidR="000C1925" w:rsidRPr="00162DB2" w:rsidRDefault="000C1925" w:rsidP="000C192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2DB2">
              <w:rPr>
                <w:rFonts w:ascii="Times New Roman" w:hAnsi="Times New Roman"/>
                <w:sz w:val="28"/>
                <w:szCs w:val="28"/>
              </w:rPr>
              <w:t>№ 27</w:t>
            </w:r>
            <w:r w:rsidR="00701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647E5F" w:rsidRDefault="00647E5F" w:rsidP="001209E2">
      <w:pPr>
        <w:ind w:right="3683"/>
        <w:jc w:val="both"/>
        <w:rPr>
          <w:rFonts w:ascii="Times New Roman" w:hAnsi="Times New Roman"/>
          <w:b/>
          <w:sz w:val="28"/>
          <w:szCs w:val="28"/>
        </w:rPr>
      </w:pPr>
    </w:p>
    <w:p w:rsidR="001209E2" w:rsidRPr="006D3B82" w:rsidRDefault="001209E2" w:rsidP="001209E2">
      <w:pPr>
        <w:ind w:right="3683"/>
        <w:jc w:val="both"/>
        <w:rPr>
          <w:rFonts w:ascii="Times New Roman" w:hAnsi="Times New Roman"/>
          <w:b/>
          <w:sz w:val="28"/>
          <w:szCs w:val="28"/>
        </w:rPr>
      </w:pPr>
      <w:r w:rsidRPr="0001321C">
        <w:rPr>
          <w:rFonts w:ascii="Times New Roman" w:hAnsi="Times New Roman"/>
          <w:b/>
          <w:sz w:val="28"/>
          <w:szCs w:val="28"/>
        </w:rPr>
        <w:t xml:space="preserve">Об отчете Главы Осташковского городского округа о результатах деятельности Администрации Осташковского городского </w:t>
      </w:r>
      <w:r w:rsidR="002911C2">
        <w:rPr>
          <w:rFonts w:ascii="Times New Roman" w:hAnsi="Times New Roman"/>
          <w:b/>
          <w:sz w:val="28"/>
          <w:szCs w:val="28"/>
        </w:rPr>
        <w:t>округа за 2020</w:t>
      </w:r>
      <w:r w:rsidRPr="006D3B82">
        <w:rPr>
          <w:rFonts w:ascii="Times New Roman" w:hAnsi="Times New Roman"/>
          <w:b/>
          <w:sz w:val="28"/>
          <w:szCs w:val="28"/>
        </w:rPr>
        <w:t xml:space="preserve"> год</w:t>
      </w:r>
      <w:r w:rsidRPr="006D3B82">
        <w:rPr>
          <w:rStyle w:val="a3"/>
          <w:rFonts w:ascii="Times New Roman" w:hAnsi="Times New Roman"/>
          <w:b/>
          <w:sz w:val="28"/>
          <w:szCs w:val="28"/>
        </w:rPr>
        <w:t xml:space="preserve"> </w:t>
      </w:r>
    </w:p>
    <w:p w:rsidR="001209E2" w:rsidRDefault="001209E2" w:rsidP="001209E2">
      <w:pPr>
        <w:ind w:right="3258"/>
        <w:jc w:val="both"/>
        <w:rPr>
          <w:rFonts w:ascii="Times New Roman" w:hAnsi="Times New Roman"/>
          <w:sz w:val="28"/>
          <w:szCs w:val="28"/>
        </w:rPr>
      </w:pPr>
    </w:p>
    <w:p w:rsidR="000C1925" w:rsidRPr="006D3B82" w:rsidRDefault="000C1925" w:rsidP="001209E2">
      <w:pPr>
        <w:ind w:right="3258"/>
        <w:jc w:val="both"/>
        <w:rPr>
          <w:rFonts w:ascii="Times New Roman" w:hAnsi="Times New Roman"/>
          <w:sz w:val="28"/>
          <w:szCs w:val="28"/>
        </w:rPr>
      </w:pP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>В соответствии с п.п.11 п.2 ст. 27 Устава Осташковского городского округа, заслушав и обсудив отчет Главы Осташковского городского округа Титова А.А. о результатах деятельности Администрации Осташк</w:t>
      </w:r>
      <w:r w:rsidR="002911C2">
        <w:rPr>
          <w:rFonts w:ascii="Times New Roman" w:hAnsi="Times New Roman"/>
          <w:sz w:val="28"/>
          <w:szCs w:val="28"/>
        </w:rPr>
        <w:t>овского городского округа за 2020</w:t>
      </w:r>
      <w:r w:rsidRPr="006D3B82">
        <w:rPr>
          <w:rFonts w:ascii="Times New Roman" w:hAnsi="Times New Roman"/>
          <w:sz w:val="28"/>
          <w:szCs w:val="28"/>
        </w:rPr>
        <w:t xml:space="preserve"> год,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242"/>
        <w:gridCol w:w="6807"/>
        <w:gridCol w:w="1585"/>
      </w:tblGrid>
      <w:tr w:rsidR="001209E2" w:rsidRPr="006D3B82" w:rsidTr="00F96657">
        <w:tc>
          <w:tcPr>
            <w:tcW w:w="1242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7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09E2" w:rsidRPr="006D3B82" w:rsidTr="00F96657">
        <w:tc>
          <w:tcPr>
            <w:tcW w:w="1242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7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D3B82">
              <w:rPr>
                <w:rFonts w:ascii="Times New Roman" w:hAnsi="Times New Roman"/>
                <w:sz w:val="28"/>
                <w:szCs w:val="28"/>
                <w:lang w:eastAsia="en-US"/>
              </w:rPr>
              <w:t>Осташковская городская Дума РЕШИЛА:</w:t>
            </w:r>
          </w:p>
        </w:tc>
        <w:tc>
          <w:tcPr>
            <w:tcW w:w="1585" w:type="dxa"/>
            <w:hideMark/>
          </w:tcPr>
          <w:p w:rsidR="001209E2" w:rsidRPr="006D3B82" w:rsidRDefault="001209E2" w:rsidP="00F96657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209E2" w:rsidRPr="006D3B82" w:rsidTr="00F96657">
        <w:tc>
          <w:tcPr>
            <w:tcW w:w="1242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7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</w:tcPr>
          <w:p w:rsidR="001209E2" w:rsidRPr="006D3B82" w:rsidRDefault="001209E2" w:rsidP="00F96657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>1. Отчет Главы Осташковского городского округа о результатах деятельности Администрации Осташк</w:t>
      </w:r>
      <w:r w:rsidR="002911C2">
        <w:rPr>
          <w:rFonts w:ascii="Times New Roman" w:hAnsi="Times New Roman"/>
          <w:sz w:val="28"/>
          <w:szCs w:val="28"/>
        </w:rPr>
        <w:t>овского городского округа за 2020</w:t>
      </w:r>
      <w:r w:rsidRPr="006D3B82">
        <w:rPr>
          <w:rFonts w:ascii="Times New Roman" w:hAnsi="Times New Roman"/>
          <w:sz w:val="28"/>
          <w:szCs w:val="28"/>
        </w:rPr>
        <w:t xml:space="preserve"> год принять к сведению (прилагается).</w:t>
      </w: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 xml:space="preserve">2. Признать работу Администрации Осташковского городского округа удовлетворительной. </w:t>
      </w: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 xml:space="preserve">3.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 </w:t>
      </w: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9E2" w:rsidRPr="006D3B8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D3B82">
        <w:rPr>
          <w:rFonts w:ascii="Times New Roman" w:hAnsi="Times New Roman"/>
          <w:sz w:val="28"/>
          <w:szCs w:val="28"/>
        </w:rPr>
        <w:t xml:space="preserve">4. Настоящее решение вступает в силу со дня принятия. </w:t>
      </w:r>
    </w:p>
    <w:p w:rsidR="001209E2" w:rsidRDefault="001209E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1C2" w:rsidRDefault="002911C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1C2" w:rsidRDefault="002911C2" w:rsidP="001209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5"/>
        <w:gridCol w:w="4742"/>
      </w:tblGrid>
      <w:tr w:rsidR="002911C2" w:rsidRPr="008E67D3" w:rsidTr="005E2386">
        <w:tc>
          <w:tcPr>
            <w:tcW w:w="4895" w:type="dxa"/>
            <w:shd w:val="clear" w:color="auto" w:fill="auto"/>
          </w:tcPr>
          <w:p w:rsidR="002911C2" w:rsidRPr="0028479A" w:rsidRDefault="002911C2" w:rsidP="005E23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479A">
              <w:rPr>
                <w:rFonts w:ascii="Times New Roman" w:hAnsi="Times New Roman"/>
                <w:sz w:val="28"/>
                <w:szCs w:val="28"/>
              </w:rPr>
              <w:t xml:space="preserve">Председатель Осташковской </w:t>
            </w:r>
          </w:p>
          <w:p w:rsidR="002911C2" w:rsidRPr="0028479A" w:rsidRDefault="002911C2" w:rsidP="005E23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479A">
              <w:rPr>
                <w:rFonts w:ascii="Times New Roman" w:hAnsi="Times New Roman"/>
                <w:sz w:val="28"/>
                <w:szCs w:val="28"/>
              </w:rPr>
              <w:t>городской</w:t>
            </w:r>
            <w:proofErr w:type="gramEnd"/>
            <w:r w:rsidRPr="0028479A">
              <w:rPr>
                <w:rFonts w:ascii="Times New Roman" w:hAnsi="Times New Roman"/>
                <w:sz w:val="28"/>
                <w:szCs w:val="28"/>
              </w:rPr>
              <w:t xml:space="preserve"> Думы</w:t>
            </w:r>
          </w:p>
        </w:tc>
        <w:tc>
          <w:tcPr>
            <w:tcW w:w="4742" w:type="dxa"/>
            <w:shd w:val="clear" w:color="auto" w:fill="auto"/>
          </w:tcPr>
          <w:p w:rsidR="002911C2" w:rsidRPr="0028479A" w:rsidRDefault="002911C2" w:rsidP="005E238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911C2" w:rsidRPr="008E67D3" w:rsidRDefault="002911C2" w:rsidP="005E2386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479A">
              <w:rPr>
                <w:rFonts w:ascii="Times New Roman" w:hAnsi="Times New Roman"/>
                <w:sz w:val="28"/>
                <w:szCs w:val="28"/>
              </w:rPr>
              <w:t>М.А. Волков</w:t>
            </w:r>
          </w:p>
        </w:tc>
      </w:tr>
    </w:tbl>
    <w:p w:rsidR="001209E2" w:rsidRDefault="001209E2">
      <w:pPr>
        <w:spacing w:after="160" w:line="259" w:lineRule="auto"/>
      </w:pPr>
      <w:r>
        <w:br w:type="page"/>
      </w:r>
    </w:p>
    <w:p w:rsidR="001209E2" w:rsidRDefault="001209E2" w:rsidP="001209E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209E2" w:rsidRDefault="001209E2" w:rsidP="001209E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решению Осташковской городской Думы</w:t>
      </w:r>
    </w:p>
    <w:p w:rsidR="001209E2" w:rsidRDefault="001209E2" w:rsidP="001209E2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C1925">
        <w:rPr>
          <w:rFonts w:ascii="Times New Roman" w:hAnsi="Times New Roman"/>
          <w:sz w:val="28"/>
          <w:szCs w:val="28"/>
        </w:rPr>
        <w:t>16</w:t>
      </w:r>
      <w:r w:rsidR="002911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03.202</w:t>
      </w:r>
      <w:r w:rsidR="002911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01A57">
        <w:rPr>
          <w:rFonts w:ascii="Times New Roman" w:hAnsi="Times New Roman"/>
          <w:sz w:val="28"/>
          <w:szCs w:val="28"/>
        </w:rPr>
        <w:t>276</w:t>
      </w:r>
    </w:p>
    <w:p w:rsidR="002911C2" w:rsidRDefault="002911C2" w:rsidP="004F300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1C2" w:rsidRDefault="002911C2" w:rsidP="004F300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00A" w:rsidRDefault="004F300A" w:rsidP="004F300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4F300A" w:rsidRDefault="004F300A" w:rsidP="004F300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Осташковского городского округа о результатах деятельности Администрации Осташковског</w:t>
      </w:r>
      <w:r w:rsidR="005D4348">
        <w:rPr>
          <w:rFonts w:ascii="Times New Roman" w:hAnsi="Times New Roman"/>
          <w:b/>
          <w:sz w:val="28"/>
          <w:szCs w:val="28"/>
        </w:rPr>
        <w:t>о городского округа за 20</w:t>
      </w:r>
      <w:r w:rsidR="002911C2">
        <w:rPr>
          <w:rFonts w:ascii="Times New Roman" w:hAnsi="Times New Roman"/>
          <w:b/>
          <w:sz w:val="28"/>
          <w:szCs w:val="28"/>
        </w:rPr>
        <w:t>20</w:t>
      </w:r>
      <w:r w:rsidR="005D434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300A" w:rsidRDefault="004F300A" w:rsidP="004F300A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главную задачу в отчетном периоде Администрация округа видела в повышении благосостояния жителей и улучшении условий проживания на территории. Об основных итогах работы, я постараюсь изложить в своей</w:t>
      </w:r>
      <w:r>
        <w:rPr>
          <w:rFonts w:ascii="Times New Roman" w:hAnsi="Times New Roman"/>
          <w:sz w:val="28"/>
          <w:szCs w:val="28"/>
        </w:rPr>
        <w:tab/>
        <w:t xml:space="preserve"> информации. Безусловно во все наши планы и действия внесла коррективы пандемия, пришлось на ходу скорректировать их и отказаться от некоторых мероприятий или менять форму проведения, к сожалению, и связанные с 75-летием Победы тоже. Но, основные приоритеты, на мой взгляд, мы смогли удержать и даже продвинуться на шаг вперед!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же хочу отметить главный результат 2020 года, это сохранение экономики в округе и, как следствие, отсутствие серьезного социального напряжения! Это очень важная базовая платформа для развития во всех других направлениях жизни района и, безусловно, ключевую роль в реализации полномочий муниципалитета играют финансы.</w:t>
      </w:r>
    </w:p>
    <w:p w:rsidR="003B5188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Доходная часть бюджета за 2020 год исполнена на 98 % и составила 615 миллионов рублей, в 2019 году было 580. Из них собственные доходы составили 303 миллиона рублей, в 2019 году было на 83 миллиона меньше, наиболее значимые: налог на доходы физических лиц 192 миллиона рублей, доходы от уплаты акцизов на топливо и бензин 14 миллионов рублей, налог на землю и имущество порядка 36 миллионов, доходы от аренды– 25 миллионов рублей, от продажи земельных участков поступило 17 миллионов, штрафы – около 4 миллионов рублей.</w:t>
      </w:r>
    </w:p>
    <w:p w:rsidR="003B5188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плательщиками в бюджет являются:</w:t>
      </w:r>
    </w:p>
    <w:p w:rsidR="003B5188" w:rsidRPr="00660E77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подоходному налогу -</w:t>
      </w:r>
      <w:r>
        <w:rPr>
          <w:rFonts w:ascii="Times New Roman" w:hAnsi="Times New Roman"/>
          <w:sz w:val="28"/>
        </w:rPr>
        <w:t xml:space="preserve"> Верхневолжский кожевенный завод, предприятие ООО «Софья», ФГУП «Завод «Звезда», АО «Завод «Луч», ГБУЗ «Осташковская ЦРБ», филиал «Газпром газораспределение Тверь»;</w:t>
      </w:r>
    </w:p>
    <w:p w:rsidR="003B5188" w:rsidRDefault="003B5188" w:rsidP="003B518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единому вмененному доходу - ИП Кукушкин, ИП </w:t>
      </w:r>
      <w:proofErr w:type="spellStart"/>
      <w:proofErr w:type="gramStart"/>
      <w:r>
        <w:rPr>
          <w:rFonts w:ascii="Times New Roman" w:hAnsi="Times New Roman"/>
          <w:sz w:val="28"/>
        </w:rPr>
        <w:t>Галстян</w:t>
      </w:r>
      <w:proofErr w:type="spellEnd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ИП </w:t>
      </w:r>
      <w:proofErr w:type="spellStart"/>
      <w:r>
        <w:rPr>
          <w:rFonts w:ascii="Times New Roman" w:hAnsi="Times New Roman"/>
          <w:sz w:val="28"/>
        </w:rPr>
        <w:t>Атюкин</w:t>
      </w:r>
      <w:proofErr w:type="spellEnd"/>
      <w:r>
        <w:rPr>
          <w:rFonts w:ascii="Times New Roman" w:hAnsi="Times New Roman"/>
          <w:sz w:val="28"/>
        </w:rPr>
        <w:t xml:space="preserve"> , ООО «Валдай», ИП Ильина , ООО «Селигер Трейд», ООО «Русич»,  ООО «Лотос» и ряд других;</w:t>
      </w:r>
    </w:p>
    <w:p w:rsidR="003B5188" w:rsidRDefault="003B5188" w:rsidP="003B518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660E77">
        <w:rPr>
          <w:rFonts w:ascii="Times New Roman" w:hAnsi="Times New Roman"/>
          <w:sz w:val="28"/>
        </w:rPr>
        <w:t>о земельному налогу</w:t>
      </w:r>
      <w:r>
        <w:rPr>
          <w:rFonts w:ascii="Times New Roman" w:hAnsi="Times New Roman"/>
          <w:sz w:val="28"/>
        </w:rPr>
        <w:t xml:space="preserve"> хочется отметить ООО «Усадьба Толстых</w:t>
      </w:r>
      <w:proofErr w:type="gramStart"/>
      <w:r>
        <w:rPr>
          <w:rFonts w:ascii="Times New Roman" w:hAnsi="Times New Roman"/>
          <w:sz w:val="28"/>
        </w:rPr>
        <w:t>»,  корпорация</w:t>
      </w:r>
      <w:proofErr w:type="gramEnd"/>
      <w:r>
        <w:rPr>
          <w:rFonts w:ascii="Times New Roman" w:hAnsi="Times New Roman"/>
          <w:sz w:val="28"/>
        </w:rPr>
        <w:t xml:space="preserve"> «Агентство по страхованию вкладов», ООО «Нерпа», ООО «</w:t>
      </w:r>
      <w:proofErr w:type="spellStart"/>
      <w:r>
        <w:rPr>
          <w:rFonts w:ascii="Times New Roman" w:hAnsi="Times New Roman"/>
          <w:sz w:val="28"/>
        </w:rPr>
        <w:t>СиБОСС</w:t>
      </w:r>
      <w:proofErr w:type="spellEnd"/>
      <w:r>
        <w:rPr>
          <w:rFonts w:ascii="Times New Roman" w:hAnsi="Times New Roman"/>
          <w:sz w:val="28"/>
        </w:rPr>
        <w:t>-Звезда».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Прослеживается положительная динамика как в части роста собственных доходов бюджета, так и бюджета в целом. На мой взгляд, это следствие последовательной ежедневной работы отдела финансов, отдела экономики, комитета по имуществу и земельным отношениям с областными и </w:t>
      </w:r>
      <w:r>
        <w:rPr>
          <w:rFonts w:ascii="Times New Roman" w:hAnsi="Times New Roman"/>
          <w:sz w:val="28"/>
        </w:rPr>
        <w:lastRenderedPageBreak/>
        <w:t>федеральными структурами на поставленный результат.  Кроме того, увеличение собственных доходов нам позволило принять активное участие в областных и федеральных программах на условиях софинансирования, а также в реализации национальных проектов, разработанных Правительством Российской Федерации, что позволило привлечь в бюджет дополнительно около 70 миллионов рублей.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Расходная часть бюджета исполнена на 96 % и составила 609 миллионов рублей. В отчетном году шла реализация мероприятий по пятнадцати муниципальным программам.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 по-прежнему остается социально-ориентированным: на содержание отрасли «Образование» было направлено 326 миллионов рублей, отрасли «Культура и спорта» - 57 миллионов рублей, на организацию транспортного обслуживания – свыше 15 миллионов рублей. Расходы по отрасли ЖКХ составили около 25 миллионов рублей. По направлению «Дорожное хозяйство и Благоустройство» - 101 миллион.</w:t>
      </w:r>
    </w:p>
    <w:p w:rsidR="003B5188" w:rsidRDefault="003B5188" w:rsidP="003B518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 предварительным планам на текущий год Администрация намерена добиться более значимых результатов за счет активной работы с должниками по налогам и привлечения частных инвестиций в экономику и социальную сферу.</w:t>
      </w:r>
    </w:p>
    <w:p w:rsidR="003B5188" w:rsidRPr="00AC63B3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Распространение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к сожалению, оказало отрицательное влияние на работу предприятий и доходы индивидуальных предпринимателей. </w:t>
      </w:r>
      <w:r w:rsidRPr="00AC63B3">
        <w:rPr>
          <w:rFonts w:ascii="Times New Roman" w:hAnsi="Times New Roman"/>
          <w:sz w:val="28"/>
          <w:szCs w:val="28"/>
        </w:rPr>
        <w:t xml:space="preserve">По итогам 2020 года обороты крупных и средних производителей упали </w:t>
      </w:r>
      <w:r>
        <w:rPr>
          <w:rFonts w:ascii="Times New Roman" w:hAnsi="Times New Roman"/>
          <w:sz w:val="28"/>
          <w:szCs w:val="28"/>
        </w:rPr>
        <w:t>на 6,1% и составили около 10 миллиардов</w:t>
      </w:r>
      <w:r w:rsidRPr="00AC63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тем не менее, и</w:t>
      </w:r>
      <w:r w:rsidRPr="00AC63B3">
        <w:rPr>
          <w:rFonts w:ascii="Times New Roman" w:hAnsi="Times New Roman"/>
          <w:sz w:val="28"/>
          <w:szCs w:val="28"/>
        </w:rPr>
        <w:t>з 40 муниципальных образований мы занимаем 8 место.</w:t>
      </w:r>
    </w:p>
    <w:p w:rsidR="003B5188" w:rsidRPr="00AC63B3" w:rsidRDefault="003B5188" w:rsidP="003B518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C63B3">
        <w:rPr>
          <w:rFonts w:ascii="Times New Roman" w:hAnsi="Times New Roman"/>
          <w:bCs/>
          <w:snapToGrid w:val="0"/>
          <w:sz w:val="28"/>
          <w:szCs w:val="28"/>
        </w:rPr>
        <w:t xml:space="preserve">Определяющее влияние на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этот </w:t>
      </w:r>
      <w:r w:rsidRPr="00AC63B3">
        <w:rPr>
          <w:rFonts w:ascii="Times New Roman" w:hAnsi="Times New Roman"/>
          <w:bCs/>
          <w:snapToGrid w:val="0"/>
          <w:sz w:val="28"/>
          <w:szCs w:val="28"/>
        </w:rPr>
        <w:t>по</w:t>
      </w:r>
      <w:r>
        <w:rPr>
          <w:rFonts w:ascii="Times New Roman" w:hAnsi="Times New Roman"/>
          <w:bCs/>
          <w:snapToGrid w:val="0"/>
          <w:sz w:val="28"/>
          <w:szCs w:val="28"/>
        </w:rPr>
        <w:t>казатель</w:t>
      </w:r>
      <w:r w:rsidRPr="00AC63B3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napToGrid w:val="0"/>
          <w:sz w:val="28"/>
          <w:szCs w:val="28"/>
        </w:rPr>
        <w:t>оказала</w:t>
      </w:r>
      <w:r w:rsidRPr="00AC63B3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napToGrid w:val="0"/>
          <w:sz w:val="28"/>
          <w:szCs w:val="28"/>
        </w:rPr>
        <w:t>деятельность</w:t>
      </w:r>
      <w:r w:rsidRPr="00AC63B3">
        <w:rPr>
          <w:rFonts w:ascii="Times New Roman" w:hAnsi="Times New Roman"/>
          <w:bCs/>
          <w:snapToGrid w:val="0"/>
          <w:sz w:val="28"/>
          <w:szCs w:val="28"/>
        </w:rPr>
        <w:t xml:space="preserve"> по разделу «Про</w:t>
      </w:r>
      <w:r>
        <w:rPr>
          <w:rFonts w:ascii="Times New Roman" w:hAnsi="Times New Roman"/>
          <w:bCs/>
          <w:snapToGrid w:val="0"/>
          <w:sz w:val="28"/>
          <w:szCs w:val="28"/>
        </w:rPr>
        <w:t>изводство кожи и изделий из них». Вместе с тем, отрасль «Обработка древесины и производство из дерева» выросло на 8,3 %, производство «Химических продуктов и веществ» увеличено на 4%, производство металлических изделий выросло на 12 %, а самое главное, на мой взгляд, что за прошедший год ни одно из промышленных предприятий</w:t>
      </w:r>
      <w:r w:rsidRPr="00AC63B3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не остановилось. И в этом я вижу ключевую </w:t>
      </w:r>
      <w:proofErr w:type="gramStart"/>
      <w:r>
        <w:rPr>
          <w:rFonts w:ascii="Times New Roman" w:hAnsi="Times New Roman"/>
          <w:bCs/>
          <w:snapToGrid w:val="0"/>
          <w:sz w:val="28"/>
          <w:szCs w:val="28"/>
        </w:rPr>
        <w:t>роль  -</w:t>
      </w:r>
      <w:proofErr w:type="gramEnd"/>
      <w:r>
        <w:rPr>
          <w:rFonts w:ascii="Times New Roman" w:hAnsi="Times New Roman"/>
          <w:bCs/>
          <w:snapToGrid w:val="0"/>
          <w:sz w:val="28"/>
          <w:szCs w:val="28"/>
        </w:rPr>
        <w:t xml:space="preserve"> это ответственный подход наших руководителей, за что им большое спасибо !</w:t>
      </w:r>
    </w:p>
    <w:p w:rsidR="003B5188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 w:rsidRPr="00AC63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Важным показателем качества жизни населения является рост заработной платы. У нас средняя заработная плата выросла на 2,1 % и составила 32,5 тысячи </w:t>
      </w:r>
      <w:proofErr w:type="gramStart"/>
      <w:r>
        <w:rPr>
          <w:rFonts w:ascii="Times New Roman" w:hAnsi="Times New Roman"/>
          <w:sz w:val="28"/>
          <w:szCs w:val="28"/>
        </w:rPr>
        <w:t>рублей.(</w:t>
      </w:r>
      <w:proofErr w:type="gramEnd"/>
      <w:r>
        <w:rPr>
          <w:rFonts w:ascii="Times New Roman" w:hAnsi="Times New Roman"/>
          <w:sz w:val="28"/>
          <w:szCs w:val="28"/>
        </w:rPr>
        <w:t xml:space="preserve"> в области порядка 35 тысяч средняя).</w:t>
      </w:r>
    </w:p>
    <w:p w:rsidR="003B5188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Развитие экономики невозможно без привлечения инвестиций. Это направление по-прежнему надо признать недостаточным в работе Администрации. Лишь порядка 80 миллионов привлечено в основной капитал предприятий промышленности в 2020году.</w:t>
      </w:r>
    </w:p>
    <w:p w:rsidR="003B5188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Правда несколько обнадеживает то, что в стадии реализации находится 3 крупных проекта: </w:t>
      </w:r>
    </w:p>
    <w:p w:rsidR="003B5188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база отдыха «Парус» в категории 4 звезды, с финансированием 240 миллионов рублей и реализацией в 2022 году, что позволит трудоустроить более 50 человек;</w:t>
      </w:r>
    </w:p>
    <w:p w:rsidR="003B5188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подписано соглашение по комплексному развитию сельской территории в районе «Княжое» на общую сумму около 700 миллионов рублей;</w:t>
      </w:r>
    </w:p>
    <w:p w:rsidR="003B5188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создание школы системного мышления для взрослых известной российской компанией ООО «Фабрика проектов» с бюджетом 450 миллионов рублей с реализацией в ближайшие 2-3 года и созданием 60 рабочих мест.</w:t>
      </w:r>
    </w:p>
    <w:p w:rsidR="003B5188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этом году в планах создание предприятия по безотходному производству древесины на одной из сельских территорий, что позволит создать порядка 40 новых рабочих мест.</w:t>
      </w:r>
    </w:p>
    <w:p w:rsidR="003B5188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 всего этого явно недостаточно. Нужны не большие, но конкретные</w:t>
      </w:r>
      <w:r w:rsidRPr="00ED030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проекты ,</w:t>
      </w:r>
      <w:proofErr w:type="gramEnd"/>
      <w:r>
        <w:rPr>
          <w:rFonts w:ascii="Times New Roman" w:hAnsi="Times New Roman"/>
          <w:sz w:val="28"/>
          <w:szCs w:val="28"/>
        </w:rPr>
        <w:t xml:space="preserve"> позволяющие оперативно создавать новые, хорошо оплачиваемые рабочие места сейчас.</w:t>
      </w:r>
    </w:p>
    <w:p w:rsidR="003B5188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Одним из показателей благосостояния наших земляков является покупательская способность и здесь наметилась неплохая тенденция, оборот розничной торговли в отчетном периоде увеличился на 15% и составил 1 миллиард 820 миллионов. По данному показателю округ находится на 13 месте среди муниципальных образований области, а по динамике входит в десятку.</w:t>
      </w:r>
    </w:p>
    <w:p w:rsidR="003B5188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территории округа торговое обслуживание населения осуществляют 282 предприятия, 91 объект сферы бытового обслуживания, 44 предприятия оказывают услуги общественного питания. Вновь открылось порядка 10 магазинов и кафе. В этой отрасли на сегодня занято более тысячи человек. На начало текущего года зарегистрировано110 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 и 418 индивидуальных предпринимателей. Одной из задач Администрации является создание комфортной среды для их развития в наступившем году через взаимодействие и интеграцию в областные и федеральные программы.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эта работа началась в прошедшем периоде, уже 7 договоров оформлено на получение льготных займов в объеме 15 миллионов рублей и направлено на увеличение основных средств. Цель в текущем году - увеличить данную поддержку в разы.</w:t>
      </w:r>
    </w:p>
    <w:p w:rsidR="003B5188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Ситуация в сельском хозяйстве округа остается по-прежнему сложной. Производством сельхозпродукции заняты 9 сельхозпредприятий, добрая половина из которых в замороженном состоянии, 5 фермерских хозяйств и 1179 личных подсобных хозяйств. Общая площадь сельхозугодий, задействованных в производстве, составила 9 тысяч 200 гектар. В структуре производства продукции - животноводство занимает 61%, растениеводство - 39%.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2020 года в хозяйствах всех категорий 565 голов КРС, 150 голов свиней, 650 коз и овец, 6 тысяч 800 голов птицы. Объем производства молока составил 1,5 тысячи тонн, 141 тонна мяса.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«Топинамбур» занимается производством порошка из топинамбура и реализует не только в России, но и за рубежом.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Крестьянско-фермерское хозяйство Куликова от 90 коров получило надой на 1 корову свыше 5 тысяч литров.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такие примеры, к сожалению, еще единичны.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Сделаны первые шаги к разведению и переработке рыбы. В прошлом году состоялся конкурс на аренду двух озер: Малое и Большое </w:t>
      </w:r>
      <w:proofErr w:type="spellStart"/>
      <w:r>
        <w:rPr>
          <w:rFonts w:ascii="Times New Roman" w:hAnsi="Times New Roman"/>
          <w:sz w:val="28"/>
          <w:szCs w:val="28"/>
        </w:rPr>
        <w:t>Лачино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эти виды производства. Предприниматели приняли участие на предоставление областных грантов и один из них стал победителем, получив около двух миллионов рублей </w:t>
      </w:r>
      <w:r>
        <w:rPr>
          <w:rFonts w:ascii="Times New Roman" w:hAnsi="Times New Roman"/>
          <w:sz w:val="28"/>
          <w:szCs w:val="28"/>
        </w:rPr>
        <w:lastRenderedPageBreak/>
        <w:t>на выращивание и реализацию малька белого амура и осетра. Администрация безусловно поддерживает данное направление, но оно должно при этом реально не ограничивать возможности местных жителей и туристов заниматься любительским ловом.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Возобновилась работа по возрождению теплиц и фруктовых садов на территории района. 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все это только начало большой корпоративной совместной работы Администрации, инвесторов и областного Правительства И мы обязаны ее ускорить в ближайшие год, два. Что должно принести новые рабочие места на селе.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важных направлений в работе Администрации остаются вопросы благоустройства и создания комфортной среды для жителей округа. В течение года организованы и проведены работы по ремонту дорожного покрытия на улице Привокзальная (разворотный круг и прилегающая территория к автовокзалу), улицах </w:t>
      </w:r>
      <w:proofErr w:type="spellStart"/>
      <w:r>
        <w:rPr>
          <w:rFonts w:ascii="Times New Roman" w:hAnsi="Times New Roman"/>
          <w:sz w:val="28"/>
          <w:szCs w:val="28"/>
        </w:rPr>
        <w:t>Рудинская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Магницкого, переулках Кузьмина, Пожарный, улиц Мира и Гагарина. Общая протяженность около 4,5 км на сумму 34 миллиона рублей. Произведен ремонт дворовых территорий многоквартирных домов по улицам Рабочая 42/45 и Володарского 177, 177а,179. Сумма затраченных средств 6,2 миллионов рублей. 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 объем работ 1 этапа благоустройства парка Юность и пешеходной зоны возле гостиницы Селигер с финансированием порядка 12,5 миллионов рублей. Продолжены работы начатые в прошлом году по замене фонарей уличного освещения на светодиодные по семи улицам города, а также замена дорожных знаков, обустройство пешеходных переходов и ограждений.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перечисленное реализовано благодаря областным программам, участником которых стал наш округ, позволивший себе </w:t>
      </w:r>
      <w:proofErr w:type="spellStart"/>
      <w:r>
        <w:rPr>
          <w:rFonts w:ascii="Times New Roman" w:hAnsi="Times New Roman"/>
          <w:sz w:val="28"/>
          <w:szCs w:val="28"/>
        </w:rPr>
        <w:t>софинансировать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все эти работы и взяв при этом определенные обязательства, за реализацию которых Осташковский округ оказался в пятерке лучших в области. Что позволило уже на этот год получить нам преференции для участия в них и увеличить финансирование с областного бюджета на 20 %.  Мы почувствовали основной принцип Губернатора в деле: помогать тем муниципальным образования, которые сами шевелятся. Надеемся и в наступившем году сохранить набранную динамику. 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назову еще несколько направлений благоустройства, это: установка детского городка возле кинотеатра, текущий ремонт детских дворовых площадок и автобусных остановок. Работа по замене пожарных гидрантов, сносу многоквартирных домов после переселения, работы по устройству дренажа на проспекте Калинина и железнодорожного вокзала, и ряд других вопросов, решение которых потребовала повседневная жизнь.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проделаны работы по строительству газопроводов на сельских территориях, так газ пришел в поселок Южный, деревни </w:t>
      </w:r>
      <w:proofErr w:type="spellStart"/>
      <w:r>
        <w:rPr>
          <w:rFonts w:ascii="Times New Roman" w:hAnsi="Times New Roman"/>
          <w:sz w:val="28"/>
          <w:szCs w:val="28"/>
        </w:rPr>
        <w:t>Ботово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Конец, Заборье, </w:t>
      </w:r>
      <w:proofErr w:type="spellStart"/>
      <w:r>
        <w:rPr>
          <w:rFonts w:ascii="Times New Roman" w:hAnsi="Times New Roman"/>
          <w:sz w:val="28"/>
          <w:szCs w:val="28"/>
        </w:rPr>
        <w:t>Бараново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Гуща, общая протяженность сетей составила около 10 км, с общим финансированием с двух источников 14,8 миллионов рублей. 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итогам года было реализовано пять проектов в рамках программы поддержки местных инициатив на селе, в том числе капитальный ремонт артезианской скважины в </w:t>
      </w:r>
      <w:proofErr w:type="spellStart"/>
      <w:r>
        <w:rPr>
          <w:rFonts w:ascii="Times New Roman" w:hAnsi="Times New Roman"/>
          <w:sz w:val="28"/>
          <w:szCs w:val="28"/>
        </w:rPr>
        <w:t>д.Свапуще</w:t>
      </w:r>
      <w:proofErr w:type="spellEnd"/>
      <w:r>
        <w:rPr>
          <w:rFonts w:ascii="Times New Roman" w:hAnsi="Times New Roman"/>
          <w:sz w:val="28"/>
          <w:szCs w:val="28"/>
        </w:rPr>
        <w:t xml:space="preserve">, детский городок в деревне Святое. На наш взгляд начинают приносить положительный результат работы Администрации в таких вопросах как: уборка мусора на всей территории района, обеспечение энергоснабжением, в том числе уличным, организация общественных перевозок как внутри округа, так и вне. 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проведено 92 электронных аукциона, 6 запросов котировок на сумму 185 миллионов 245 тысяч. Экономия от торгов составила 16 миллионов 508 тысяч. Всего Администрацией округа в 2020 году заключено 300 контрактов на сумму 170 миллионов 460 тысяч. Велась также претензионная работа с исполнителями по контрактам в случаях нарушения по их исполнению. В связи с чем начислялись штрафы и пени, всего начислено 500 тысяч 739 рублей. Один исполнитель по контракту занесен в реестр недобросовестных поставщиков.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наступившем году в планах следующие объекты:</w:t>
      </w:r>
    </w:p>
    <w:p w:rsidR="003B5188" w:rsidRPr="0025144C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 w:rsidRPr="0025144C">
        <w:rPr>
          <w:rFonts w:ascii="Times New Roman" w:hAnsi="Times New Roman"/>
          <w:sz w:val="28"/>
          <w:szCs w:val="28"/>
        </w:rPr>
        <w:t xml:space="preserve">-  Капитальный ремонт дорожного покрытия на </w:t>
      </w:r>
      <w:r>
        <w:rPr>
          <w:rFonts w:ascii="Times New Roman" w:hAnsi="Times New Roman"/>
          <w:sz w:val="28"/>
          <w:szCs w:val="28"/>
        </w:rPr>
        <w:t>Спортивном проезде;</w:t>
      </w:r>
    </w:p>
    <w:p w:rsidR="003B5188" w:rsidRPr="0025144C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 w:rsidRPr="0025144C">
        <w:rPr>
          <w:rFonts w:ascii="Times New Roman" w:hAnsi="Times New Roman"/>
          <w:sz w:val="28"/>
          <w:szCs w:val="28"/>
        </w:rPr>
        <w:t>-  Ремонт дорожного покрытия на пер</w:t>
      </w:r>
      <w:r>
        <w:rPr>
          <w:rFonts w:ascii="Times New Roman" w:hAnsi="Times New Roman"/>
          <w:sz w:val="28"/>
          <w:szCs w:val="28"/>
        </w:rPr>
        <w:t>еулке Спорта от проспекта</w:t>
      </w:r>
      <w:r w:rsidRPr="0025144C">
        <w:rPr>
          <w:rFonts w:ascii="Times New Roman" w:hAnsi="Times New Roman"/>
          <w:sz w:val="28"/>
          <w:szCs w:val="28"/>
        </w:rPr>
        <w:t xml:space="preserve"> Ленински</w:t>
      </w:r>
      <w:r>
        <w:rPr>
          <w:rFonts w:ascii="Times New Roman" w:hAnsi="Times New Roman"/>
          <w:sz w:val="28"/>
          <w:szCs w:val="28"/>
        </w:rPr>
        <w:t xml:space="preserve">й до улицы Малая </w:t>
      </w:r>
      <w:proofErr w:type="spellStart"/>
      <w:r>
        <w:rPr>
          <w:rFonts w:ascii="Times New Roman" w:hAnsi="Times New Roman"/>
          <w:sz w:val="28"/>
          <w:szCs w:val="28"/>
        </w:rPr>
        <w:t>Рябочкина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B5188" w:rsidRPr="0025144C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 w:rsidRPr="0025144C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Ремонт дорожного покрытия на улице Гагарина от дома №90 до переулка Литвиненко;</w:t>
      </w:r>
    </w:p>
    <w:p w:rsidR="003B5188" w:rsidRPr="0025144C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 w:rsidRPr="0025144C">
        <w:rPr>
          <w:rFonts w:ascii="Times New Roman" w:hAnsi="Times New Roman"/>
          <w:sz w:val="28"/>
          <w:szCs w:val="28"/>
        </w:rPr>
        <w:t>-  Капитальный ремонт дорожного по</w:t>
      </w:r>
      <w:r>
        <w:rPr>
          <w:rFonts w:ascii="Times New Roman" w:hAnsi="Times New Roman"/>
          <w:sz w:val="28"/>
          <w:szCs w:val="28"/>
        </w:rPr>
        <w:t>крытия на Медицинском проезде;</w:t>
      </w:r>
    </w:p>
    <w:p w:rsidR="003B5188" w:rsidRPr="0025144C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 w:rsidRPr="002514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Ремонт дорожного покрытия на улице Островского от улицы </w:t>
      </w:r>
      <w:r w:rsidRPr="0025144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городная до дома №20;</w:t>
      </w:r>
    </w:p>
    <w:p w:rsidR="003B5188" w:rsidRPr="0025144C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 w:rsidRPr="0025144C">
        <w:rPr>
          <w:rFonts w:ascii="Times New Roman" w:hAnsi="Times New Roman"/>
          <w:sz w:val="28"/>
          <w:szCs w:val="28"/>
        </w:rPr>
        <w:t xml:space="preserve">- Капитальный </w:t>
      </w:r>
      <w:r>
        <w:rPr>
          <w:rFonts w:ascii="Times New Roman" w:hAnsi="Times New Roman"/>
          <w:sz w:val="28"/>
          <w:szCs w:val="28"/>
        </w:rPr>
        <w:t>ремонт дорожного покрытия на улице Кузнечная от переулка Адрианова до переулка Советский;</w:t>
      </w:r>
    </w:p>
    <w:p w:rsidR="003B5188" w:rsidRPr="0025144C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 w:rsidRPr="0025144C">
        <w:rPr>
          <w:rFonts w:ascii="Times New Roman" w:hAnsi="Times New Roman"/>
          <w:sz w:val="28"/>
          <w:szCs w:val="28"/>
        </w:rPr>
        <w:t>- Капитальны</w:t>
      </w:r>
      <w:r>
        <w:rPr>
          <w:rFonts w:ascii="Times New Roman" w:hAnsi="Times New Roman"/>
          <w:sz w:val="28"/>
          <w:szCs w:val="28"/>
        </w:rPr>
        <w:t xml:space="preserve">й ремонт дорожного покрытия в деревне </w:t>
      </w:r>
      <w:r w:rsidRPr="0025144C">
        <w:rPr>
          <w:rFonts w:ascii="Times New Roman" w:hAnsi="Times New Roman"/>
          <w:sz w:val="28"/>
          <w:szCs w:val="28"/>
        </w:rPr>
        <w:t>Светлица</w:t>
      </w:r>
      <w:r>
        <w:rPr>
          <w:rFonts w:ascii="Times New Roman" w:hAnsi="Times New Roman"/>
          <w:sz w:val="28"/>
          <w:szCs w:val="28"/>
        </w:rPr>
        <w:t>;</w:t>
      </w:r>
    </w:p>
    <w:p w:rsidR="003B5188" w:rsidRPr="0025144C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 w:rsidRPr="0025144C">
        <w:rPr>
          <w:rFonts w:ascii="Times New Roman" w:hAnsi="Times New Roman"/>
          <w:sz w:val="28"/>
          <w:szCs w:val="28"/>
        </w:rPr>
        <w:t>- Капитальный ремонт доро</w:t>
      </w:r>
      <w:r>
        <w:rPr>
          <w:rFonts w:ascii="Times New Roman" w:hAnsi="Times New Roman"/>
          <w:sz w:val="28"/>
          <w:szCs w:val="28"/>
        </w:rPr>
        <w:t xml:space="preserve">жного покрытия на участке от улицы </w:t>
      </w:r>
      <w:r w:rsidRPr="0025144C">
        <w:rPr>
          <w:rFonts w:ascii="Times New Roman" w:hAnsi="Times New Roman"/>
          <w:sz w:val="28"/>
          <w:szCs w:val="28"/>
        </w:rPr>
        <w:t>Центральная до МБОУ "Ворошиловская основная</w:t>
      </w:r>
      <w:r>
        <w:rPr>
          <w:rFonts w:ascii="Times New Roman" w:hAnsi="Times New Roman"/>
          <w:sz w:val="28"/>
          <w:szCs w:val="28"/>
        </w:rPr>
        <w:t xml:space="preserve"> общеобразовательная школа" в селе </w:t>
      </w:r>
      <w:r w:rsidRPr="0025144C">
        <w:rPr>
          <w:rFonts w:ascii="Times New Roman" w:hAnsi="Times New Roman"/>
          <w:sz w:val="28"/>
          <w:szCs w:val="28"/>
        </w:rPr>
        <w:t>Святое</w:t>
      </w:r>
      <w:r>
        <w:rPr>
          <w:rFonts w:ascii="Times New Roman" w:hAnsi="Times New Roman"/>
          <w:sz w:val="28"/>
          <w:szCs w:val="28"/>
        </w:rPr>
        <w:t>;</w:t>
      </w:r>
    </w:p>
    <w:p w:rsidR="003B5188" w:rsidRPr="0025144C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 w:rsidRPr="0025144C">
        <w:rPr>
          <w:rFonts w:ascii="Times New Roman" w:hAnsi="Times New Roman"/>
          <w:sz w:val="28"/>
          <w:szCs w:val="28"/>
        </w:rPr>
        <w:t>- Ремонт дорожного покрытия</w:t>
      </w:r>
      <w:r>
        <w:rPr>
          <w:rFonts w:ascii="Times New Roman" w:hAnsi="Times New Roman"/>
          <w:sz w:val="28"/>
          <w:szCs w:val="28"/>
        </w:rPr>
        <w:t xml:space="preserve"> центральной улицы</w:t>
      </w:r>
      <w:r w:rsidRPr="0025144C">
        <w:rPr>
          <w:rFonts w:ascii="Times New Roman" w:hAnsi="Times New Roman"/>
          <w:sz w:val="28"/>
          <w:szCs w:val="28"/>
        </w:rPr>
        <w:t xml:space="preserve"> к мемориалу памяти павших в </w:t>
      </w:r>
      <w:r>
        <w:rPr>
          <w:rFonts w:ascii="Times New Roman" w:hAnsi="Times New Roman"/>
          <w:sz w:val="28"/>
          <w:szCs w:val="28"/>
        </w:rPr>
        <w:t xml:space="preserve">Великой Отечественной войне в деревне </w:t>
      </w:r>
      <w:proofErr w:type="spellStart"/>
      <w:r w:rsidRPr="0025144C">
        <w:rPr>
          <w:rFonts w:ascii="Times New Roman" w:hAnsi="Times New Roman"/>
          <w:sz w:val="28"/>
          <w:szCs w:val="28"/>
        </w:rPr>
        <w:t>Хитино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B5188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 w:rsidRPr="0025144C">
        <w:rPr>
          <w:rFonts w:ascii="Times New Roman" w:hAnsi="Times New Roman"/>
          <w:sz w:val="28"/>
          <w:szCs w:val="28"/>
        </w:rPr>
        <w:t xml:space="preserve">- Ремонт дворовой территории </w:t>
      </w:r>
      <w:r>
        <w:rPr>
          <w:rFonts w:ascii="Times New Roman" w:hAnsi="Times New Roman"/>
          <w:sz w:val="28"/>
          <w:szCs w:val="28"/>
        </w:rPr>
        <w:t xml:space="preserve">многоквартирного дома №29 по улице </w:t>
      </w:r>
      <w:proofErr w:type="spellStart"/>
      <w:r>
        <w:rPr>
          <w:rFonts w:ascii="Times New Roman" w:hAnsi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B5188" w:rsidRPr="0025144C" w:rsidRDefault="003B5188" w:rsidP="003B51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Установка 2 светофоров на наиболее опасных перекрестках города.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газификации села - </w:t>
      </w:r>
      <w:r w:rsidRPr="0025144C">
        <w:rPr>
          <w:rFonts w:ascii="Times New Roman" w:hAnsi="Times New Roman"/>
          <w:sz w:val="28"/>
          <w:szCs w:val="28"/>
        </w:rPr>
        <w:t>распреде</w:t>
      </w:r>
      <w:r>
        <w:rPr>
          <w:rFonts w:ascii="Times New Roman" w:hAnsi="Times New Roman"/>
          <w:sz w:val="28"/>
          <w:szCs w:val="28"/>
        </w:rPr>
        <w:t>лительные газовые сети</w:t>
      </w:r>
      <w:r w:rsidRPr="00251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деревень Залучье, </w:t>
      </w:r>
      <w:proofErr w:type="spellStart"/>
      <w:r>
        <w:rPr>
          <w:rFonts w:ascii="Times New Roman" w:hAnsi="Times New Roman"/>
          <w:sz w:val="28"/>
          <w:szCs w:val="28"/>
        </w:rPr>
        <w:t>Жулево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Никольское, Нескучное, Малое </w:t>
      </w:r>
      <w:proofErr w:type="spellStart"/>
      <w:r>
        <w:rPr>
          <w:rFonts w:ascii="Times New Roman" w:hAnsi="Times New Roman"/>
          <w:sz w:val="28"/>
          <w:szCs w:val="28"/>
        </w:rPr>
        <w:t>Ронское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5144C">
        <w:rPr>
          <w:rFonts w:ascii="Times New Roman" w:hAnsi="Times New Roman"/>
          <w:sz w:val="28"/>
          <w:szCs w:val="28"/>
        </w:rPr>
        <w:t xml:space="preserve">Большое </w:t>
      </w:r>
      <w:proofErr w:type="spellStart"/>
      <w:r w:rsidRPr="0025144C">
        <w:rPr>
          <w:rFonts w:ascii="Times New Roman" w:hAnsi="Times New Roman"/>
          <w:sz w:val="28"/>
          <w:szCs w:val="28"/>
        </w:rPr>
        <w:t>Ронское</w:t>
      </w:r>
      <w:proofErr w:type="spellEnd"/>
      <w:r w:rsidRPr="0025144C">
        <w:rPr>
          <w:rFonts w:ascii="Times New Roman" w:hAnsi="Times New Roman"/>
          <w:sz w:val="28"/>
          <w:szCs w:val="28"/>
        </w:rPr>
        <w:t>. Общая протяженность газопроводов, которые запланир</w:t>
      </w:r>
      <w:r>
        <w:rPr>
          <w:rFonts w:ascii="Times New Roman" w:hAnsi="Times New Roman"/>
          <w:sz w:val="28"/>
          <w:szCs w:val="28"/>
        </w:rPr>
        <w:t>овано построить составляет 5,7 километров</w:t>
      </w:r>
      <w:r w:rsidRPr="0025144C">
        <w:rPr>
          <w:rFonts w:ascii="Times New Roman" w:hAnsi="Times New Roman"/>
          <w:sz w:val="28"/>
          <w:szCs w:val="28"/>
        </w:rPr>
        <w:t>. На данные цели планируется выделить 28 </w:t>
      </w:r>
      <w:r>
        <w:rPr>
          <w:rFonts w:ascii="Times New Roman" w:hAnsi="Times New Roman"/>
          <w:sz w:val="28"/>
          <w:szCs w:val="28"/>
        </w:rPr>
        <w:t xml:space="preserve">миллионов </w:t>
      </w:r>
      <w:r w:rsidRPr="0025144C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лей. Кроме этого, изготовление документации на газификацию микрорайона Сельхозтехника в райцентре.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личному вмешательству Игоря Михайловича решен проблемный вопрос по строительству в этом году газовой магистрали «</w:t>
      </w:r>
      <w:proofErr w:type="spellStart"/>
      <w:r>
        <w:rPr>
          <w:rFonts w:ascii="Times New Roman" w:hAnsi="Times New Roman"/>
          <w:sz w:val="28"/>
          <w:szCs w:val="28"/>
        </w:rPr>
        <w:t>д.Троеручица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д.Зальцо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д.Кравотынь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д.Лежнево</w:t>
      </w:r>
      <w:proofErr w:type="spellEnd"/>
      <w:r>
        <w:rPr>
          <w:rFonts w:ascii="Times New Roman" w:hAnsi="Times New Roman"/>
          <w:sz w:val="28"/>
          <w:szCs w:val="28"/>
        </w:rPr>
        <w:t>» за счет средств ПАО «Газпром»</w:t>
      </w:r>
      <w:r w:rsidRPr="00DA22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позволит 4 населенным пунктам обеспечить доступность к природному газу. 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Ну, а ключевым объектом благоустройства станет реализация второго федерального гранта «Благоустройство Набережной с прилегающей территорией» с общим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60 млн. рублей. И для себя мы считаем, что это будет только первый этап с продолжением в ближайшие два-три года.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планах наступившего года - начало строительства долгожданной городской бани.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Безусловно, в своем отчете о работе Администрации основной акцент сделан на положительные результаты, но необходимо, на мой взгляд, высказать и озабоченность, которая требует внимания в ближайшее время, такая как:  наведение порядка в обеспечение теплом жилплощади, особенно на селе, и в городе тоже есть свои огрехи; улучшение качества услуги по снабжению холодной водой, и эта проблема также всей территории; ремонт асфальтовых дорог 3 класса, которые пришли в ужасное состояние, и уже ямочного ремонта не достаточно; вопросы бесхозяйственности домов после переселения; улучшить работу управляющих компаний и ряд других проблем, которые, к сожалению, накопились за долгие годы. В решении их тоже не собираемся сидеть сложа руки.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Администрацией округа в работе по управлению имуществом и земельными участками видела главную задачу - рациональность и пополнение муниципального бюджета, что и позволило увеличить собственные доходы на 20%.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Этому способствовало </w:t>
      </w:r>
      <w:proofErr w:type="spellStart"/>
      <w:r>
        <w:rPr>
          <w:rFonts w:ascii="Times New Roman" w:hAnsi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-исковая работа с должниками. Всего за отчетный период было направлено 125 претензий на сумму 28 миллионов рублей, а также 65 исковых заявлений в суды на 49 миллионов. 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работа проводилась по предоставлению земельных участков гражданам. Было заключено 92 договора купли-продажи, 115 соглашений о перераспределении и 52 участка сданы в аренду. 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задач, поставленных Администрацией, на прошедший год, была активизация земельного контроля. И начальный этап пути нам удалось пройти. Проведено 28 проверок по 72 земельным участкам в отношении 8 юридических и 19 физических лиц. По итогам на 70 земельных участках выявлены нарушения. На сегодняшний день вынесено 21 постановление о назначении наказания в размере 2,6 миллиона рублей. Кроме того, по поручению Губернатора было сформировано 1149 га заросших лесом земель для перевода из категории сельскохозяйственного назначения в государственный лесной фонд, для прекращения незаконной заготовки леса.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предстоящий период поставлена задача Комитету активизировать работу по обнаружению и постановке на муниципальный учет бесхозяйного имущества, которое </w:t>
      </w:r>
      <w:r w:rsidRPr="00E75BF3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на территории района для более эффективного использования его в жизни круга.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профилактики правонарушений, разъяснения жителям и гостям правил проживания на территории округа была направлена работа Административной комиссии. В течение года было вынесено 64 предупреждения правонарушителям, из них 13 материалов рассмотрено мировым судом. Кроме </w:t>
      </w:r>
      <w:r>
        <w:rPr>
          <w:rFonts w:ascii="Times New Roman" w:hAnsi="Times New Roman"/>
          <w:sz w:val="28"/>
          <w:szCs w:val="28"/>
        </w:rPr>
        <w:lastRenderedPageBreak/>
        <w:t>этого, в целях пресечения нарушений в сфере благоустройства, оформлено 86 протоколов со штрафными санкциями на сумму 943 тысячи рублей, из них поступило в бюджет округа около 300 тысяч, 42 материала предъявлено для принудительного взыскания судебным приставам.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препятствием в работе с инвесторами явилось отсутствие Генерального плана округа и, наконец, эта работа завершена. В настоящее время проект передан в Правительство Тверской области для проведения процедуры согласования и утверждения. Практически выполнена документация по объекту «Муниципальной бани», материал находится в государственной экспертизе, после чего будет объявлен аукцион на начало строительства.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на территории округа введены в эксплуатацию 95 объектов капитального строительства, в том числе 80 индивидуальных жилых домов, общей площадью 8064 </w:t>
      </w:r>
      <w:proofErr w:type="spellStart"/>
      <w:r>
        <w:rPr>
          <w:rFonts w:ascii="Times New Roman" w:hAnsi="Times New Roman"/>
          <w:sz w:val="28"/>
          <w:szCs w:val="28"/>
        </w:rPr>
        <w:t>кв.метров</w:t>
      </w:r>
      <w:proofErr w:type="spellEnd"/>
      <w:r>
        <w:rPr>
          <w:rFonts w:ascii="Times New Roman" w:hAnsi="Times New Roman"/>
          <w:sz w:val="28"/>
          <w:szCs w:val="28"/>
        </w:rPr>
        <w:t xml:space="preserve">. По этому показателю, из расчета на 1 жителя, мы входим в пятерку лучших в области! Также сделан хороший задел на будущее – выдано </w:t>
      </w:r>
      <w:proofErr w:type="gramStart"/>
      <w:r>
        <w:rPr>
          <w:rFonts w:ascii="Times New Roman" w:hAnsi="Times New Roman"/>
          <w:sz w:val="28"/>
          <w:szCs w:val="28"/>
        </w:rPr>
        <w:t>155  уведомлений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согласование новых  объектов. В то же время проводилась работа по сносу ветхих, аварийных домов в городе. Снесено 6 многоквартирных домов. Этого крайне </w:t>
      </w:r>
      <w:proofErr w:type="gramStart"/>
      <w:r>
        <w:rPr>
          <w:rFonts w:ascii="Times New Roman" w:hAnsi="Times New Roman"/>
          <w:sz w:val="28"/>
          <w:szCs w:val="28"/>
        </w:rPr>
        <w:t xml:space="preserve">не достаточно </w:t>
      </w:r>
      <w:proofErr w:type="gramEnd"/>
      <w:r>
        <w:rPr>
          <w:rFonts w:ascii="Times New Roman" w:hAnsi="Times New Roman"/>
          <w:sz w:val="28"/>
          <w:szCs w:val="28"/>
        </w:rPr>
        <w:t>и нам необходимо увеличить динамику в этом направлении.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Безусловно, одно из важных направлений в социально-экономической жизни округа, приходится на сферу образования. У нас 24 бюджетных учреждения: 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школ: 4 средних и 4 основных, с общим охватом детей 2309 человек;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- 12 садов: 8 городских и 4 сельских, с общей численностью детей 1072 человека;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учреждения дополнительного образования, это ДЮСШ - 670 человек, ДДТ с охватом 922 ребенка;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загородный лагерь «Чайка» и предприятие по перевозке школьников.</w:t>
      </w:r>
    </w:p>
    <w:p w:rsidR="003B5188" w:rsidRPr="00C53C19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3C19">
        <w:rPr>
          <w:rFonts w:ascii="Times New Roman" w:hAnsi="Times New Roman"/>
          <w:sz w:val="28"/>
          <w:szCs w:val="28"/>
        </w:rPr>
        <w:t>В 2020 году образовательные организации основного общего образования окончили 219 выпускников</w:t>
      </w:r>
      <w:r>
        <w:rPr>
          <w:rFonts w:ascii="Times New Roman" w:hAnsi="Times New Roman"/>
          <w:sz w:val="28"/>
          <w:szCs w:val="28"/>
        </w:rPr>
        <w:t>.</w:t>
      </w:r>
      <w:r w:rsidRPr="00C53C19">
        <w:rPr>
          <w:rFonts w:ascii="Times New Roman" w:hAnsi="Times New Roman"/>
          <w:sz w:val="28"/>
          <w:szCs w:val="28"/>
        </w:rPr>
        <w:t xml:space="preserve"> Ученики Гимназии №2 показали отличные результаты по русскому языку и вошли в рейтинг самых</w:t>
      </w:r>
      <w:r>
        <w:rPr>
          <w:rFonts w:ascii="Times New Roman" w:hAnsi="Times New Roman"/>
          <w:sz w:val="28"/>
          <w:szCs w:val="28"/>
        </w:rPr>
        <w:t xml:space="preserve"> высоких результатов по области. </w:t>
      </w:r>
      <w:r w:rsidRPr="00C53C19">
        <w:rPr>
          <w:rFonts w:ascii="Times New Roman" w:hAnsi="Times New Roman"/>
          <w:sz w:val="28"/>
          <w:szCs w:val="28"/>
        </w:rPr>
        <w:t>Золотыми медалями «За особые успехи в учении» награждены 18 выпускников.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3C19">
        <w:rPr>
          <w:rFonts w:ascii="Times New Roman" w:hAnsi="Times New Roman"/>
          <w:sz w:val="28"/>
          <w:szCs w:val="28"/>
        </w:rPr>
        <w:t>В рамках национального проекта «Образование»</w:t>
      </w:r>
      <w:r>
        <w:rPr>
          <w:rFonts w:ascii="Times New Roman" w:hAnsi="Times New Roman"/>
          <w:sz w:val="28"/>
          <w:szCs w:val="28"/>
        </w:rPr>
        <w:t>: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3C1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C53C19">
        <w:rPr>
          <w:rFonts w:ascii="Times New Roman" w:hAnsi="Times New Roman"/>
          <w:sz w:val="28"/>
          <w:szCs w:val="28"/>
        </w:rPr>
        <w:t>«Гимназия №2» получила оборудование для дополнительного образования обучающихся по</w:t>
      </w:r>
      <w:r>
        <w:rPr>
          <w:rFonts w:ascii="Times New Roman" w:hAnsi="Times New Roman"/>
          <w:sz w:val="28"/>
          <w:szCs w:val="28"/>
        </w:rPr>
        <w:t xml:space="preserve"> художественному, техническому направлению;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C53C19">
        <w:rPr>
          <w:rFonts w:ascii="Times New Roman" w:hAnsi="Times New Roman"/>
          <w:sz w:val="28"/>
          <w:szCs w:val="28"/>
        </w:rPr>
        <w:t xml:space="preserve"> «СОШ №3» получила оборудование для создания центра образования цифрового и гуманитар</w:t>
      </w:r>
      <w:r>
        <w:rPr>
          <w:rFonts w:ascii="Times New Roman" w:hAnsi="Times New Roman"/>
          <w:sz w:val="28"/>
          <w:szCs w:val="28"/>
        </w:rPr>
        <w:t>ного профиля «Точка роста»,</w:t>
      </w:r>
    </w:p>
    <w:p w:rsidR="003B5188" w:rsidRPr="00857D89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C53C1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53C19">
        <w:rPr>
          <w:rFonts w:ascii="Times New Roman" w:hAnsi="Times New Roman"/>
          <w:sz w:val="28"/>
          <w:szCs w:val="28"/>
        </w:rPr>
        <w:t>Совхозовская</w:t>
      </w:r>
      <w:proofErr w:type="spellEnd"/>
      <w:r w:rsidRPr="00C53C19">
        <w:rPr>
          <w:rFonts w:ascii="Times New Roman" w:hAnsi="Times New Roman"/>
          <w:sz w:val="28"/>
          <w:szCs w:val="28"/>
        </w:rPr>
        <w:t xml:space="preserve"> СОШ» получила оборудование для доп</w:t>
      </w:r>
      <w:r>
        <w:rPr>
          <w:rFonts w:ascii="Times New Roman" w:hAnsi="Times New Roman"/>
          <w:sz w:val="28"/>
          <w:szCs w:val="28"/>
        </w:rPr>
        <w:t>олнительного образования (</w:t>
      </w:r>
      <w:r w:rsidRPr="00C53C19">
        <w:rPr>
          <w:rFonts w:ascii="Times New Roman" w:hAnsi="Times New Roman"/>
          <w:sz w:val="28"/>
          <w:szCs w:val="28"/>
        </w:rPr>
        <w:t xml:space="preserve"> ноутбуки </w:t>
      </w:r>
      <w:r>
        <w:rPr>
          <w:rFonts w:ascii="Times New Roman" w:hAnsi="Times New Roman"/>
          <w:sz w:val="28"/>
          <w:szCs w:val="28"/>
        </w:rPr>
        <w:t>и интерактивные доски</w:t>
      </w:r>
      <w:r w:rsidRPr="00C53C19">
        <w:rPr>
          <w:rFonts w:ascii="Times New Roman" w:hAnsi="Times New Roman"/>
          <w:sz w:val="28"/>
          <w:szCs w:val="28"/>
        </w:rPr>
        <w:t>).</w:t>
      </w:r>
    </w:p>
    <w:p w:rsidR="003B5188" w:rsidRPr="00857D89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53C19">
        <w:rPr>
          <w:rFonts w:ascii="Times New Roman" w:hAnsi="Times New Roman"/>
          <w:sz w:val="28"/>
          <w:szCs w:val="28"/>
        </w:rPr>
        <w:t xml:space="preserve">округе распределение и зачисление детей в дошкольные учреждения осуществляется путём регистрации в АИС. Комиссия по комплектованию </w:t>
      </w:r>
      <w:r>
        <w:rPr>
          <w:rFonts w:ascii="Times New Roman" w:hAnsi="Times New Roman"/>
          <w:sz w:val="28"/>
          <w:szCs w:val="28"/>
        </w:rPr>
        <w:t xml:space="preserve">проводится один раз в квартал. </w:t>
      </w:r>
      <w:r w:rsidRPr="00C53C19">
        <w:rPr>
          <w:rFonts w:ascii="Times New Roman" w:hAnsi="Times New Roman"/>
          <w:sz w:val="28"/>
          <w:szCs w:val="28"/>
        </w:rPr>
        <w:t xml:space="preserve">Очереди в детские сады отсутствуют. </w:t>
      </w:r>
    </w:p>
    <w:p w:rsidR="003B5188" w:rsidRPr="00857D89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3C19">
        <w:rPr>
          <w:rFonts w:ascii="Times New Roman" w:hAnsi="Times New Roman"/>
          <w:sz w:val="28"/>
          <w:szCs w:val="28"/>
        </w:rPr>
        <w:t>Из-за эпидемиологической обстановки в летний период 2020 года не в полну</w:t>
      </w:r>
      <w:r>
        <w:rPr>
          <w:rFonts w:ascii="Times New Roman" w:hAnsi="Times New Roman"/>
          <w:sz w:val="28"/>
          <w:szCs w:val="28"/>
        </w:rPr>
        <w:t>ю меру работали летние лагеря. Отр</w:t>
      </w:r>
      <w:r w:rsidRPr="00C53C19">
        <w:rPr>
          <w:rFonts w:ascii="Times New Roman" w:hAnsi="Times New Roman"/>
          <w:sz w:val="28"/>
          <w:szCs w:val="28"/>
        </w:rPr>
        <w:t xml:space="preserve">аботала только 1 смена в загородном </w:t>
      </w:r>
      <w:r w:rsidRPr="00C53C19">
        <w:rPr>
          <w:rFonts w:ascii="Times New Roman" w:hAnsi="Times New Roman"/>
          <w:sz w:val="28"/>
          <w:szCs w:val="28"/>
        </w:rPr>
        <w:lastRenderedPageBreak/>
        <w:t>оздоровительном лагере</w:t>
      </w:r>
      <w:r>
        <w:rPr>
          <w:rFonts w:ascii="Times New Roman" w:hAnsi="Times New Roman"/>
          <w:sz w:val="28"/>
          <w:szCs w:val="28"/>
        </w:rPr>
        <w:t>,</w:t>
      </w:r>
      <w:r w:rsidRPr="00C53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которую отдохнули 84 ребенка. В летний период </w:t>
      </w:r>
      <w:r w:rsidRPr="00C53C19">
        <w:rPr>
          <w:rFonts w:ascii="Times New Roman" w:hAnsi="Times New Roman"/>
          <w:sz w:val="28"/>
          <w:szCs w:val="28"/>
        </w:rPr>
        <w:t>171 несовершеннолетний ребенок</w:t>
      </w:r>
      <w:r>
        <w:rPr>
          <w:rFonts w:ascii="Times New Roman" w:hAnsi="Times New Roman"/>
          <w:sz w:val="28"/>
          <w:szCs w:val="28"/>
        </w:rPr>
        <w:t xml:space="preserve"> были трудоустроены,</w:t>
      </w:r>
      <w:r w:rsidRPr="00C53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них </w:t>
      </w:r>
      <w:proofErr w:type="gramStart"/>
      <w:r>
        <w:rPr>
          <w:rFonts w:ascii="Times New Roman" w:hAnsi="Times New Roman"/>
          <w:sz w:val="28"/>
          <w:szCs w:val="28"/>
        </w:rPr>
        <w:t xml:space="preserve">61 </w:t>
      </w:r>
      <w:r w:rsidRPr="00C53C1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53C19">
        <w:rPr>
          <w:rFonts w:ascii="Times New Roman" w:hAnsi="Times New Roman"/>
          <w:sz w:val="28"/>
          <w:szCs w:val="28"/>
        </w:rPr>
        <w:t xml:space="preserve"> реальный сектор экономики, 110 детей в бюджетные организации.</w:t>
      </w:r>
    </w:p>
    <w:p w:rsidR="003B5188" w:rsidRPr="00C53C19" w:rsidRDefault="003B5188" w:rsidP="003B518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3C19">
        <w:rPr>
          <w:rFonts w:ascii="Times New Roman" w:hAnsi="Times New Roman"/>
          <w:sz w:val="28"/>
          <w:szCs w:val="28"/>
        </w:rPr>
        <w:t>В образовательных учреждениях Осташковского городского округа ведётся работа в рамках реализации Стратегии духовно-нравс</w:t>
      </w:r>
      <w:r>
        <w:rPr>
          <w:rFonts w:ascii="Times New Roman" w:hAnsi="Times New Roman"/>
          <w:sz w:val="28"/>
          <w:szCs w:val="28"/>
        </w:rPr>
        <w:t>твенного воспитания детей. При А</w:t>
      </w:r>
      <w:r w:rsidRPr="00C53C19">
        <w:rPr>
          <w:rFonts w:ascii="Times New Roman" w:hAnsi="Times New Roman"/>
          <w:sz w:val="28"/>
          <w:szCs w:val="28"/>
        </w:rPr>
        <w:t>дминистрации создан координационный совет, разработан и утверждён план</w:t>
      </w:r>
      <w:r>
        <w:rPr>
          <w:rFonts w:ascii="Times New Roman" w:hAnsi="Times New Roman"/>
          <w:sz w:val="28"/>
          <w:szCs w:val="28"/>
        </w:rPr>
        <w:t>, на основании которого</w:t>
      </w:r>
      <w:r w:rsidRPr="00C53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проведено несколько детских мероприятий, в том числе регионального уровня.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3C19">
        <w:rPr>
          <w:rFonts w:ascii="Times New Roman" w:hAnsi="Times New Roman"/>
          <w:sz w:val="28"/>
          <w:szCs w:val="28"/>
        </w:rPr>
        <w:t>В рамках реализации Комплекса мер по модернизации общего образования продолжается мониторинг заработной платы педагогов. Средняя заработная плата педагогических раб</w:t>
      </w:r>
      <w:r>
        <w:rPr>
          <w:rFonts w:ascii="Times New Roman" w:hAnsi="Times New Roman"/>
          <w:sz w:val="28"/>
          <w:szCs w:val="28"/>
        </w:rPr>
        <w:t xml:space="preserve">отников школ составила 29 </w:t>
      </w:r>
      <w:proofErr w:type="gramStart"/>
      <w:r>
        <w:rPr>
          <w:rFonts w:ascii="Times New Roman" w:hAnsi="Times New Roman"/>
          <w:sz w:val="28"/>
          <w:szCs w:val="28"/>
        </w:rPr>
        <w:t>тысяч  823</w:t>
      </w:r>
      <w:proofErr w:type="gramEnd"/>
      <w:r>
        <w:rPr>
          <w:rFonts w:ascii="Times New Roman" w:hAnsi="Times New Roman"/>
          <w:sz w:val="28"/>
          <w:szCs w:val="28"/>
        </w:rPr>
        <w:t xml:space="preserve"> рубля, </w:t>
      </w:r>
      <w:r w:rsidRPr="00C53C19">
        <w:rPr>
          <w:rFonts w:ascii="Times New Roman" w:hAnsi="Times New Roman"/>
          <w:sz w:val="28"/>
          <w:szCs w:val="28"/>
        </w:rPr>
        <w:t xml:space="preserve"> дошкольны</w:t>
      </w:r>
      <w:r>
        <w:rPr>
          <w:rFonts w:ascii="Times New Roman" w:hAnsi="Times New Roman"/>
          <w:sz w:val="28"/>
          <w:szCs w:val="28"/>
        </w:rPr>
        <w:t xml:space="preserve">х учреждений – 26 тысяч 372 рубля, </w:t>
      </w:r>
      <w:r w:rsidRPr="00C53C19">
        <w:rPr>
          <w:rFonts w:ascii="Times New Roman" w:hAnsi="Times New Roman"/>
          <w:sz w:val="28"/>
          <w:szCs w:val="28"/>
        </w:rPr>
        <w:t xml:space="preserve"> дополни</w:t>
      </w:r>
      <w:r>
        <w:rPr>
          <w:rFonts w:ascii="Times New Roman" w:hAnsi="Times New Roman"/>
          <w:sz w:val="28"/>
          <w:szCs w:val="28"/>
        </w:rPr>
        <w:t>тельного образования – 30 тысяч  283</w:t>
      </w:r>
      <w:r w:rsidRPr="00C53C19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ля</w:t>
      </w:r>
      <w:r w:rsidRPr="00C53C19">
        <w:rPr>
          <w:rFonts w:ascii="Times New Roman" w:hAnsi="Times New Roman"/>
          <w:sz w:val="28"/>
          <w:szCs w:val="28"/>
        </w:rPr>
        <w:t>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поддержке областного Правительства в</w:t>
      </w:r>
      <w:r w:rsidRPr="00C53C19">
        <w:rPr>
          <w:rFonts w:ascii="Times New Roman" w:hAnsi="Times New Roman"/>
          <w:sz w:val="28"/>
          <w:szCs w:val="28"/>
        </w:rPr>
        <w:t xml:space="preserve"> д/с №5 «Звездочка» проведена замена оконных блоков</w:t>
      </w:r>
      <w:r>
        <w:rPr>
          <w:rFonts w:ascii="Times New Roman" w:hAnsi="Times New Roman"/>
          <w:sz w:val="28"/>
          <w:szCs w:val="28"/>
        </w:rPr>
        <w:t>, в</w:t>
      </w:r>
      <w:r w:rsidRPr="00C53C1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53C19">
        <w:rPr>
          <w:rFonts w:ascii="Times New Roman" w:hAnsi="Times New Roman"/>
          <w:sz w:val="28"/>
          <w:szCs w:val="28"/>
        </w:rPr>
        <w:t>Свапущенская</w:t>
      </w:r>
      <w:proofErr w:type="spellEnd"/>
      <w:r w:rsidRPr="00C53C19">
        <w:rPr>
          <w:rFonts w:ascii="Times New Roman" w:hAnsi="Times New Roman"/>
          <w:sz w:val="28"/>
          <w:szCs w:val="28"/>
        </w:rPr>
        <w:t xml:space="preserve"> ООШ» проведено техническое перевооружение системы о</w:t>
      </w:r>
      <w:r>
        <w:rPr>
          <w:rFonts w:ascii="Times New Roman" w:hAnsi="Times New Roman"/>
          <w:sz w:val="28"/>
          <w:szCs w:val="28"/>
        </w:rPr>
        <w:t xml:space="preserve">топления (с печного на газовое), </w:t>
      </w:r>
      <w:r w:rsidRPr="00C53C19">
        <w:rPr>
          <w:rFonts w:ascii="Times New Roman" w:hAnsi="Times New Roman"/>
          <w:sz w:val="28"/>
          <w:szCs w:val="28"/>
        </w:rPr>
        <w:t>д/с №2 «Огонек</w:t>
      </w:r>
      <w:r>
        <w:rPr>
          <w:rFonts w:ascii="Times New Roman" w:hAnsi="Times New Roman"/>
          <w:sz w:val="28"/>
          <w:szCs w:val="28"/>
        </w:rPr>
        <w:t>»</w:t>
      </w:r>
      <w:r w:rsidRPr="00C53C19">
        <w:rPr>
          <w:rFonts w:ascii="Times New Roman" w:hAnsi="Times New Roman"/>
          <w:sz w:val="28"/>
          <w:szCs w:val="28"/>
        </w:rPr>
        <w:t xml:space="preserve"> заменен линолеум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53C19">
        <w:rPr>
          <w:rFonts w:ascii="Times New Roman" w:hAnsi="Times New Roman"/>
          <w:sz w:val="28"/>
          <w:szCs w:val="28"/>
        </w:rPr>
        <w:t>о всех учреждениях проведен косметический ремонт</w:t>
      </w:r>
      <w:r>
        <w:rPr>
          <w:rFonts w:ascii="Times New Roman" w:hAnsi="Times New Roman"/>
          <w:sz w:val="28"/>
          <w:szCs w:val="28"/>
        </w:rPr>
        <w:t>, в том числе в</w:t>
      </w:r>
      <w:r w:rsidRPr="00C53C19">
        <w:rPr>
          <w:rFonts w:ascii="Times New Roman" w:hAnsi="Times New Roman"/>
          <w:sz w:val="28"/>
          <w:szCs w:val="28"/>
        </w:rPr>
        <w:t xml:space="preserve"> д/с «Колокольчик» </w:t>
      </w:r>
      <w:r>
        <w:rPr>
          <w:rFonts w:ascii="Times New Roman" w:hAnsi="Times New Roman"/>
          <w:sz w:val="28"/>
          <w:szCs w:val="28"/>
        </w:rPr>
        <w:t xml:space="preserve">установлена беседка для </w:t>
      </w:r>
      <w:proofErr w:type="gramStart"/>
      <w:r>
        <w:rPr>
          <w:rFonts w:ascii="Times New Roman" w:hAnsi="Times New Roman"/>
          <w:sz w:val="28"/>
          <w:szCs w:val="28"/>
        </w:rPr>
        <w:t xml:space="preserve">детей, </w:t>
      </w:r>
      <w:r w:rsidRPr="00C53C1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53C19">
        <w:rPr>
          <w:rFonts w:ascii="Times New Roman" w:hAnsi="Times New Roman"/>
          <w:sz w:val="28"/>
          <w:szCs w:val="28"/>
        </w:rPr>
        <w:t>/с №1 «Улыбка» прове</w:t>
      </w:r>
      <w:r>
        <w:rPr>
          <w:rFonts w:ascii="Times New Roman" w:hAnsi="Times New Roman"/>
          <w:sz w:val="28"/>
          <w:szCs w:val="28"/>
        </w:rPr>
        <w:t xml:space="preserve">ден ремонт коридора и крыльца, </w:t>
      </w:r>
      <w:r w:rsidRPr="00C53C19">
        <w:rPr>
          <w:rFonts w:ascii="Times New Roman" w:hAnsi="Times New Roman"/>
          <w:sz w:val="28"/>
          <w:szCs w:val="28"/>
        </w:rPr>
        <w:t xml:space="preserve"> СОШ №3 приобретены овоще-резательно-протирочная машина, СОШ №1 проведена</w:t>
      </w:r>
      <w:r>
        <w:rPr>
          <w:rFonts w:ascii="Times New Roman" w:hAnsi="Times New Roman"/>
          <w:sz w:val="28"/>
          <w:szCs w:val="28"/>
        </w:rPr>
        <w:t xml:space="preserve"> обшивка потолка в актовом зале, приобретены огнетушители и ряд других вложений, которые, надо сказать, не без трудностей, но позволили учреждениям осуществлять свою деятельность в полном объеме.</w:t>
      </w:r>
    </w:p>
    <w:p w:rsidR="003B5188" w:rsidRPr="00C53C19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3C19">
        <w:rPr>
          <w:rFonts w:ascii="Times New Roman" w:hAnsi="Times New Roman"/>
          <w:sz w:val="28"/>
          <w:szCs w:val="28"/>
        </w:rPr>
        <w:t xml:space="preserve"> В ДЮСШ проведены работы по сервисному уходу за футбольным полем из искусственной травы</w:t>
      </w:r>
      <w:r>
        <w:rPr>
          <w:rFonts w:ascii="Times New Roman" w:hAnsi="Times New Roman"/>
          <w:sz w:val="28"/>
          <w:szCs w:val="28"/>
        </w:rPr>
        <w:t>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3C19">
        <w:rPr>
          <w:rFonts w:ascii="Times New Roman" w:hAnsi="Times New Roman"/>
          <w:sz w:val="28"/>
          <w:szCs w:val="28"/>
        </w:rPr>
        <w:t xml:space="preserve">В 2020 году поданы документы на </w:t>
      </w:r>
      <w:proofErr w:type="spellStart"/>
      <w:r w:rsidRPr="00C53C1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53C19">
        <w:rPr>
          <w:rFonts w:ascii="Times New Roman" w:hAnsi="Times New Roman"/>
          <w:sz w:val="28"/>
          <w:szCs w:val="28"/>
        </w:rPr>
        <w:t xml:space="preserve"> по программе капитальный ремонт кровли в «Гимназия №2» и компл</w:t>
      </w:r>
      <w:r>
        <w:rPr>
          <w:rFonts w:ascii="Times New Roman" w:hAnsi="Times New Roman"/>
          <w:sz w:val="28"/>
          <w:szCs w:val="28"/>
        </w:rPr>
        <w:t xml:space="preserve">ексная безопасность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C53C19">
        <w:rPr>
          <w:rFonts w:ascii="Times New Roman" w:hAnsi="Times New Roman"/>
          <w:sz w:val="28"/>
          <w:szCs w:val="28"/>
        </w:rPr>
        <w:t xml:space="preserve"> ремонт</w:t>
      </w:r>
      <w:proofErr w:type="gramEnd"/>
      <w:r w:rsidRPr="00C53C19">
        <w:rPr>
          <w:rFonts w:ascii="Times New Roman" w:hAnsi="Times New Roman"/>
          <w:sz w:val="28"/>
          <w:szCs w:val="28"/>
        </w:rPr>
        <w:t xml:space="preserve"> ограждения)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53C19">
        <w:rPr>
          <w:rFonts w:ascii="Times New Roman" w:hAnsi="Times New Roman"/>
          <w:sz w:val="28"/>
          <w:szCs w:val="28"/>
        </w:rPr>
        <w:t>Сорожская</w:t>
      </w:r>
      <w:proofErr w:type="spellEnd"/>
      <w:r w:rsidRPr="00C53C19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 xml:space="preserve">».  В </w:t>
      </w:r>
      <w:proofErr w:type="gramStart"/>
      <w:r>
        <w:rPr>
          <w:rFonts w:ascii="Times New Roman" w:hAnsi="Times New Roman"/>
          <w:sz w:val="28"/>
          <w:szCs w:val="28"/>
        </w:rPr>
        <w:t>декабре  проведены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торги,</w:t>
      </w:r>
      <w:r w:rsidRPr="00C53C19">
        <w:rPr>
          <w:rFonts w:ascii="Times New Roman" w:hAnsi="Times New Roman"/>
          <w:sz w:val="28"/>
          <w:szCs w:val="28"/>
        </w:rPr>
        <w:t xml:space="preserve"> по их итогам заключены контракты</w:t>
      </w:r>
      <w:r>
        <w:rPr>
          <w:rFonts w:ascii="Times New Roman" w:hAnsi="Times New Roman"/>
          <w:sz w:val="28"/>
          <w:szCs w:val="28"/>
        </w:rPr>
        <w:t>. Наша задача - увеличивать финансирование ежегодно муниципалитетом на 15-20 % на содержание данных учреждений в последующие годы!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Администрации в сфере культуры направлена на обеспечение ежедневного досуга, сохраняя сложившиеся традиции и воспитание чувства нравственности у наших земляков. 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учреждениях культуры трудятся 162 человека. Все учреждения за отчетный период удалось сохранить, это: Районный дом культуры с 11 сельскими филиалами, Центральная библиотечная система с 2 городскими и 8 сельскими филиалами, дворец культуры «Юбилейный» и Художественная галерея. В юрисдикцию культуры перешла и Детская школа искусств (ранее она была в образовании).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Нашей гордостью являются пять творческих коллективов, имеющих звание «народный». Безусловно пандемия внесла свои ограничения и специфику в творчество отрасли. Было проведено культурно-массовых мероприятий в </w:t>
      </w:r>
      <w:r>
        <w:rPr>
          <w:rFonts w:ascii="Times New Roman" w:hAnsi="Times New Roman"/>
          <w:sz w:val="28"/>
          <w:szCs w:val="28"/>
        </w:rPr>
        <w:lastRenderedPageBreak/>
        <w:t xml:space="preserve">онлайн формате свыше 2000 и в обычном режиме только к сожалению 164. В наступившем году планируем проведение всех традиционных мероприятий начиная с апреля. Сохранены и работают при учреждениях 102 клубных формирования, в которых занимается 1600 человек. Музейная, </w:t>
      </w:r>
      <w:proofErr w:type="gramStart"/>
      <w:r>
        <w:rPr>
          <w:rFonts w:ascii="Times New Roman" w:hAnsi="Times New Roman"/>
          <w:sz w:val="28"/>
          <w:szCs w:val="28"/>
        </w:rPr>
        <w:t>как  и</w:t>
      </w:r>
      <w:proofErr w:type="gramEnd"/>
      <w:r>
        <w:rPr>
          <w:rFonts w:ascii="Times New Roman" w:hAnsi="Times New Roman"/>
          <w:sz w:val="28"/>
          <w:szCs w:val="28"/>
        </w:rPr>
        <w:t xml:space="preserve"> выставочная, деятельность на территории не прекращалась как для жителей так и для гостей. При Художественной галерее возродил свою работу салон «Обретение», с возможностью реализации сувенирной самобытной продукции местных мастеров.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Осташковская центральная библиотечная система обслужила свыше 9 тысяч пользователей, из них добрая половина детей. Проведено около 500 мероприятий, направленных на экологическое, эстетическое и патриотическое воспитание.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детской школе искусств </w:t>
      </w:r>
      <w:proofErr w:type="spellStart"/>
      <w:r>
        <w:rPr>
          <w:rFonts w:ascii="Times New Roman" w:hAnsi="Times New Roman"/>
          <w:sz w:val="28"/>
          <w:szCs w:val="28"/>
        </w:rPr>
        <w:t>им.И.К.Архиповой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обучается порядка 390 учеников, в том числе: «музыкальное искусство» - 195, «живопись» - 53, «хореографическое» - 73, «театральное» - 34, «декоративно-прикладное» - 33 ребенка.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наши творческие коллективы, несмотря ни на что, принимали участие в конкурсах и фестивалях международного, российского и областного уровней. Заслуженно получено 2 диплома «Гран-при», 106 дипломов лауреата.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проведены косметические ремонты в 40% учреждений, львиная доля которых прошла благодаря финансированию депутатов из своего фонда, за что вам отдельное спасибо от культуры.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личному указанию Губернатора удалось заменить одежду сцены и кресла зрительного зала дворца «Юбилейный». С помощью областного бюджета приобретено звуковое и световое оборудования на сумму 2 миллиона рублей. Главной проблемой остается неудовлетворительное состояние большинства домов культуры на селе, в которые практически не вкладывали ничего </w:t>
      </w:r>
      <w:proofErr w:type="gramStart"/>
      <w:r>
        <w:rPr>
          <w:rFonts w:ascii="Times New Roman" w:hAnsi="Times New Roman"/>
          <w:sz w:val="28"/>
          <w:szCs w:val="28"/>
        </w:rPr>
        <w:t>порядка  10</w:t>
      </w:r>
      <w:proofErr w:type="gramEnd"/>
      <w:r>
        <w:rPr>
          <w:rFonts w:ascii="Times New Roman" w:hAnsi="Times New Roman"/>
          <w:sz w:val="28"/>
          <w:szCs w:val="28"/>
        </w:rPr>
        <w:t xml:space="preserve">-15 лет. Не их ремонт, а строительство модульных через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 областным Правительством - вот наша задача на ближайшие годы. Там же разместить библиотеки и общественные объединения.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Администрации по развитию физической культуры округа осуществляется по муниципальной пятилетней программе мероприятий, в которую внес свои изменения вирус. Проведено 50 официальных мероприятий, это в три раза меньше, чем в 2019 году. Количество участников составило порядка 3 тысяч. Численность подготовленных за отчетный год спортсменов массовых разрядов составила 307 человек, в том числе: первый спортивный разряд – 9 человек, кандидатов в мастера спорта – 4, присвоено званий мастеров спорта России – 6 человек. </w:t>
      </w:r>
      <w:proofErr w:type="spellStart"/>
      <w:r>
        <w:rPr>
          <w:rFonts w:ascii="Times New Roman" w:hAnsi="Times New Roman"/>
          <w:sz w:val="28"/>
          <w:szCs w:val="28"/>
        </w:rPr>
        <w:t>Осташковские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спортсмены достойны похвалы за результаты и продвижение престижа нашего района на федеральном, международном уровне. И ярким подтверждением этого является приглашение наших ребят в состав </w:t>
      </w:r>
      <w:proofErr w:type="gramStart"/>
      <w:r>
        <w:rPr>
          <w:rFonts w:ascii="Times New Roman" w:hAnsi="Times New Roman"/>
          <w:sz w:val="28"/>
          <w:szCs w:val="28"/>
        </w:rPr>
        <w:t>сборных:  России</w:t>
      </w:r>
      <w:proofErr w:type="gramEnd"/>
      <w:r>
        <w:rPr>
          <w:rFonts w:ascii="Times New Roman" w:hAnsi="Times New Roman"/>
          <w:sz w:val="28"/>
          <w:szCs w:val="28"/>
        </w:rPr>
        <w:t xml:space="preserve"> – вошли 5 человек, в состав сборной ЦФО – 4 человека, в состав сборной Тверской области – 60 человек по итогам двадцатого года! 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мой взгляд, гордостью нашего муниципального образования является тренерский состав, сложившийся в последнее время. Принародно хотелось бы сказать спасибо за работу, которую они порой осуществляют на голом энтузиазме. В своих планах Администрация ставит своей задачей увеличить финансирование этого направления   на 50% с созданием фонда поощрения тренеров и спортсменов. 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были проведены работы по восстановлению футбольного поля и установке площадки для сдачи ГТО на городском стадионе!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Прошедший год был не самым благоприятным для развития туризма и мероприятий связанных с ним. Данное направление из практической плоскости перешло больше в теоретическую. Принималось участие в региональных и федеральных форумах и семинарах. Так, представители округа </w:t>
      </w:r>
      <w:proofErr w:type="gramStart"/>
      <w:r>
        <w:rPr>
          <w:rFonts w:ascii="Times New Roman" w:hAnsi="Times New Roman"/>
          <w:sz w:val="28"/>
          <w:szCs w:val="28"/>
        </w:rPr>
        <w:t>смогли  презентовать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свою информацию на Всероссийской выставке «Россия.Туризм.2020» и международном форуме «Байкал».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туризма и экологии принял участие в международной выставке «</w:t>
      </w:r>
      <w:proofErr w:type="spellStart"/>
      <w:r>
        <w:rPr>
          <w:rFonts w:ascii="Times New Roman" w:hAnsi="Times New Roman"/>
          <w:sz w:val="28"/>
          <w:szCs w:val="28"/>
        </w:rPr>
        <w:t>Интурмаркет</w:t>
      </w:r>
      <w:proofErr w:type="spellEnd"/>
      <w:r>
        <w:rPr>
          <w:rFonts w:ascii="Times New Roman" w:hAnsi="Times New Roman"/>
          <w:sz w:val="28"/>
          <w:szCs w:val="28"/>
        </w:rPr>
        <w:t xml:space="preserve">» с материалом о районе. Плодотворным было посещение района Губернатором области и   руководителем Ростуризма Зариной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Догузовой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Уже сейчас началась реализация поставленных задач на этой встрече, в том числе по инфраструктуре и возрождению молодежного форума уже в этом году. Есть ощущение, что не дорабатывает Администрация в </w:t>
      </w:r>
      <w:proofErr w:type="gramStart"/>
      <w:r>
        <w:rPr>
          <w:rFonts w:ascii="Times New Roman" w:hAnsi="Times New Roman"/>
          <w:sz w:val="28"/>
          <w:szCs w:val="28"/>
        </w:rPr>
        <w:t>части  популяризации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проведения событийных туристических мероприятий на территории нашего округа. Отделу поставлена задача активизироваться. </w:t>
      </w:r>
    </w:p>
    <w:p w:rsidR="003B5188" w:rsidRPr="00DD0D1F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областного Правительства наше муниципальное образование вошло в федеральную </w:t>
      </w:r>
      <w:r w:rsidRPr="007933A3">
        <w:rPr>
          <w:rFonts w:ascii="Times New Roman" w:hAnsi="Times New Roman"/>
          <w:sz w:val="28"/>
          <w:szCs w:val="28"/>
        </w:rPr>
        <w:t xml:space="preserve">программу «Экология» с проектом </w:t>
      </w:r>
      <w:proofErr w:type="gramStart"/>
      <w:r w:rsidRPr="007933A3">
        <w:rPr>
          <w:rFonts w:ascii="Times New Roman" w:hAnsi="Times New Roman"/>
          <w:sz w:val="28"/>
          <w:szCs w:val="28"/>
        </w:rPr>
        <w:t>по  расчистке</w:t>
      </w:r>
      <w:proofErr w:type="gramEnd"/>
      <w:r w:rsidRPr="007933A3">
        <w:rPr>
          <w:rFonts w:ascii="Times New Roman" w:hAnsi="Times New Roman"/>
          <w:sz w:val="28"/>
          <w:szCs w:val="28"/>
        </w:rPr>
        <w:t xml:space="preserve"> озера Селигер, с финансированием на сотни миллионов рублей. На сегодняшний день идет разработка проектной документации с реализацией в 2022-2023 годах. Нашей приоритетной задачей остается на ближайшее время интеграция бизнеса и органов власти в повышении качества предоставляемых услуг туристам. 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 добрым словом работу общественных объединений, деятельность которых </w:t>
      </w:r>
      <w:proofErr w:type="gramStart"/>
      <w:r>
        <w:rPr>
          <w:rFonts w:ascii="Times New Roman" w:hAnsi="Times New Roman"/>
          <w:sz w:val="28"/>
          <w:szCs w:val="28"/>
        </w:rPr>
        <w:t>направлена  на</w:t>
      </w:r>
      <w:proofErr w:type="gramEnd"/>
      <w:r>
        <w:rPr>
          <w:rFonts w:ascii="Times New Roman" w:hAnsi="Times New Roman"/>
          <w:sz w:val="28"/>
          <w:szCs w:val="28"/>
        </w:rPr>
        <w:t xml:space="preserve"> поисковую работу погибших солдат и воспитание в ныне живущих благородных чувств любви к своей Родине. И опыт проведения таких совместных мероприятий уже есть – это торжественное перезахоронение останков 25 воинов 23 октября 2020 года.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ярким примером единения всех жителей является прохождение у нас в городе многотысячного «Бессмертного полка» - в рядах которого мы с вами пройдем в этом году и подготовка уже начата.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Особым направлением в работе Администрации является социальная политика, направленная на поддержку жителей, оказавшихся в сложной </w:t>
      </w:r>
      <w:proofErr w:type="gramStart"/>
      <w:r>
        <w:rPr>
          <w:rFonts w:ascii="Times New Roman" w:hAnsi="Times New Roman"/>
          <w:sz w:val="28"/>
          <w:szCs w:val="28"/>
        </w:rPr>
        <w:t>жизненной  ситуации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учете в качестве нуждающихся в жилых помещениях, предоставляемых по договорам социального найма, состоит 209 человек. В отчетный период проведено 21 заседание жилищной комиссии, на которых рассмотрено 215 вопросов. В том числе, предоставлено гражданам по социальному найму </w:t>
      </w:r>
      <w:r>
        <w:rPr>
          <w:rFonts w:ascii="Times New Roman" w:hAnsi="Times New Roman"/>
          <w:sz w:val="28"/>
          <w:szCs w:val="28"/>
        </w:rPr>
        <w:lastRenderedPageBreak/>
        <w:t>1квартира, 12 комнат маневренного фонда, по договорам найма 4 квартиры и 6 комнат в общежитии. Две квартиры предоставлено детям-сиротам.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мерами социальной поддержки было охвачено 94 человека, с суммой 4,1 миллиона рублей (студенты, учителя в сельской местности и т.д.). Оказана поддержка 6 социально -ориентированным некоммерческим организациям в сумме 400 тысяч рублей. Кроме этого, через Центр социальной поддержки ежемесячное пособие на детей получали -    498 семей, в течение года выплачено - 3234,4 тысяч рублей. За субсидией на оплату услуг ЖКХ обратились 1005 семей. На эти цели было выделено и израсходовано 2 миллионов рублей.</w:t>
      </w:r>
    </w:p>
    <w:p w:rsidR="003B5188" w:rsidRDefault="003B5188" w:rsidP="003B518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проживало около </w:t>
      </w:r>
      <w:r w:rsidRPr="00CE78E6">
        <w:rPr>
          <w:rFonts w:ascii="Times New Roman" w:hAnsi="Times New Roman"/>
          <w:sz w:val="28"/>
          <w:szCs w:val="28"/>
        </w:rPr>
        <w:t xml:space="preserve">9 тысяч </w:t>
      </w:r>
      <w:r>
        <w:rPr>
          <w:rFonts w:ascii="Times New Roman" w:hAnsi="Times New Roman"/>
          <w:sz w:val="28"/>
          <w:szCs w:val="28"/>
        </w:rPr>
        <w:t xml:space="preserve">человек пенсионного возраста, что составляет </w:t>
      </w:r>
      <w:r w:rsidRPr="00CE78E6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40</w:t>
      </w:r>
      <w:r w:rsidRPr="00CE78E6">
        <w:rPr>
          <w:rFonts w:ascii="Times New Roman" w:hAnsi="Times New Roman"/>
          <w:sz w:val="28"/>
          <w:szCs w:val="28"/>
        </w:rPr>
        <w:t xml:space="preserve"> % из общего </w:t>
      </w:r>
      <w:r>
        <w:rPr>
          <w:rFonts w:ascii="Times New Roman" w:hAnsi="Times New Roman"/>
          <w:sz w:val="28"/>
          <w:szCs w:val="28"/>
        </w:rPr>
        <w:t xml:space="preserve">количества жителей, в том числе участников и ветеранов Великой отечественной войны </w:t>
      </w:r>
      <w:r w:rsidRPr="00C40A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129</w:t>
      </w:r>
      <w:r w:rsidRPr="00C40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человек, инвалидов по общему заболеванию - </w:t>
      </w:r>
      <w:r w:rsidRPr="00A52316">
        <w:rPr>
          <w:rFonts w:ascii="Times New Roman" w:hAnsi="Times New Roman"/>
          <w:sz w:val="28"/>
          <w:szCs w:val="28"/>
        </w:rPr>
        <w:t xml:space="preserve">1547 </w:t>
      </w:r>
      <w:r>
        <w:rPr>
          <w:rFonts w:ascii="Times New Roman" w:hAnsi="Times New Roman"/>
          <w:sz w:val="28"/>
          <w:szCs w:val="28"/>
        </w:rPr>
        <w:t xml:space="preserve">человек. Ежемесячно получали меры социальной поддержки из областного бюджета около </w:t>
      </w:r>
      <w:r w:rsidRPr="00A52316">
        <w:rPr>
          <w:rFonts w:ascii="Times New Roman" w:hAnsi="Times New Roman"/>
          <w:sz w:val="28"/>
          <w:szCs w:val="28"/>
        </w:rPr>
        <w:t>6000</w:t>
      </w:r>
      <w:r w:rsidRPr="00D8699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жителей. </w:t>
      </w:r>
    </w:p>
    <w:p w:rsidR="003B5188" w:rsidRPr="00014F49" w:rsidRDefault="003B5188" w:rsidP="003B518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действия закона Тверской области </w:t>
      </w:r>
      <w:r w:rsidRPr="0074355F">
        <w:rPr>
          <w:rFonts w:ascii="Times New Roman" w:hAnsi="Times New Roman"/>
          <w:sz w:val="28"/>
          <w:szCs w:val="28"/>
        </w:rPr>
        <w:t>«О бесплатном предоставлении гражданам, имеющим трех и более детей, земельных участков на территории Тверской области»</w:t>
      </w:r>
      <w:r>
        <w:rPr>
          <w:rFonts w:ascii="Times New Roman" w:hAnsi="Times New Roman"/>
          <w:sz w:val="28"/>
          <w:szCs w:val="28"/>
        </w:rPr>
        <w:t xml:space="preserve"> в Администрацию Осташковского городского округа за предоставлением земельного участка обратилось </w:t>
      </w:r>
      <w:proofErr w:type="gramStart"/>
      <w:r>
        <w:rPr>
          <w:rFonts w:ascii="Times New Roman" w:hAnsi="Times New Roman"/>
          <w:sz w:val="28"/>
          <w:szCs w:val="28"/>
        </w:rPr>
        <w:t>232  семьи</w:t>
      </w:r>
      <w:proofErr w:type="gramEnd"/>
      <w:r>
        <w:rPr>
          <w:rFonts w:ascii="Times New Roman" w:hAnsi="Times New Roman"/>
          <w:sz w:val="28"/>
          <w:szCs w:val="28"/>
        </w:rPr>
        <w:t xml:space="preserve">, из которых 155 предоставлено. На очереди состоит 77 семей, работа с которыми ведется и надеемся до конца текущего года завершится. </w:t>
      </w:r>
    </w:p>
    <w:p w:rsidR="003B5188" w:rsidRDefault="003B5188" w:rsidP="003B518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2020 года зарегистрировано 773 акта гражданского состояния, в том числе 141 рождение (в 2019 - 151), 372 смерти (2019 г. – 397), 99 расторжений брака (96 в 2019 г), 112 заключений брака. Прижились новые формы, так при регистрации рождений вручается медаль «Родившемуся в Тверской области»; при регистрации браков молодоженам, родителям новорожденных вручаются поздравительные письма Главы округа.</w:t>
      </w:r>
    </w:p>
    <w:p w:rsidR="003B5188" w:rsidRDefault="003B5188" w:rsidP="003B518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инициативе Правительства области с 1 октября 2019 года семьям с новорожденными детьми предоставляются подарочные наборы детских принадлежностей, вручен 141 комплект. Проведена масштабная работа по переводу в электронную форму записей всех актов гражданского состояния начиная с 1926 года, оцифровано 164 тысячи записей.</w:t>
      </w:r>
    </w:p>
    <w:p w:rsidR="003B5188" w:rsidRDefault="003B5188" w:rsidP="003B518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Администрации округа принято 1887 постановлений и 139 распоряжений по всем направлениям работы. Обращений жителей поступило 551 (82 % к 2019 году), в том числе коллективных 61. Рассмотрено положительно 94 обращения, отказано по 44, разъяснено – 365, 48 осталось в работе.</w:t>
      </w:r>
    </w:p>
    <w:p w:rsidR="003B5188" w:rsidRDefault="003B5188" w:rsidP="003B518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5188" w:rsidRPr="004B7589" w:rsidRDefault="003B5188" w:rsidP="003B518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завершении, хочу сказать, что все</w:t>
      </w:r>
      <w:r w:rsidRPr="004B75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589">
        <w:rPr>
          <w:rFonts w:ascii="Times New Roman" w:hAnsi="Times New Roman"/>
          <w:sz w:val="28"/>
          <w:szCs w:val="28"/>
        </w:rPr>
        <w:t>что удалось сделать позит</w:t>
      </w:r>
      <w:r>
        <w:rPr>
          <w:rFonts w:ascii="Times New Roman" w:hAnsi="Times New Roman"/>
          <w:sz w:val="28"/>
          <w:szCs w:val="28"/>
        </w:rPr>
        <w:t xml:space="preserve">ивного на территории округа - произошло безусловно благодаря федеральным </w:t>
      </w:r>
      <w:r>
        <w:rPr>
          <w:rFonts w:ascii="Times New Roman" w:hAnsi="Times New Roman"/>
          <w:sz w:val="28"/>
          <w:szCs w:val="28"/>
        </w:rPr>
        <w:lastRenderedPageBreak/>
        <w:t>национальным проектам, разработанным в последние годы и поддержке Губернатора. Говорю это не для красного словца, а понимания жителей важности диалога между всеми уровнями власти. Я лично, как Глава, благодарю общественные организации и депутатский корпус за конструктивное взаимодействие, которое чувствовал на протяжении всего отчетного периода!</w:t>
      </w:r>
    </w:p>
    <w:p w:rsidR="003B5188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188" w:rsidRPr="00C53C19" w:rsidRDefault="003B5188" w:rsidP="003B518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188" w:rsidRDefault="003B5188" w:rsidP="004F300A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sectPr w:rsidR="003B5188" w:rsidSect="003B5188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E7" w:rsidRDefault="00DC5DE7" w:rsidP="004F300A">
      <w:r>
        <w:separator/>
      </w:r>
    </w:p>
  </w:endnote>
  <w:endnote w:type="continuationSeparator" w:id="0">
    <w:p w:rsidR="00DC5DE7" w:rsidRDefault="00DC5DE7" w:rsidP="004F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E7" w:rsidRDefault="00DC5DE7" w:rsidP="004F300A">
      <w:r>
        <w:separator/>
      </w:r>
    </w:p>
  </w:footnote>
  <w:footnote w:type="continuationSeparator" w:id="0">
    <w:p w:rsidR="00DC5DE7" w:rsidRDefault="00DC5DE7" w:rsidP="004F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226401"/>
      <w:docPartObj>
        <w:docPartGallery w:val="Page Numbers (Top of Page)"/>
        <w:docPartUnique/>
      </w:docPartObj>
    </w:sdtPr>
    <w:sdtEndPr/>
    <w:sdtContent>
      <w:p w:rsidR="004F300A" w:rsidRDefault="004F30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F2">
          <w:rPr>
            <w:noProof/>
          </w:rPr>
          <w:t>2</w:t>
        </w:r>
        <w:r>
          <w:fldChar w:fldCharType="end"/>
        </w:r>
      </w:p>
    </w:sdtContent>
  </w:sdt>
  <w:p w:rsidR="004F300A" w:rsidRDefault="004F30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2"/>
    <w:rsid w:val="000B1232"/>
    <w:rsid w:val="000C1925"/>
    <w:rsid w:val="001209E2"/>
    <w:rsid w:val="001609F2"/>
    <w:rsid w:val="00282CAD"/>
    <w:rsid w:val="002911C2"/>
    <w:rsid w:val="003B5188"/>
    <w:rsid w:val="00421AAF"/>
    <w:rsid w:val="00474AB3"/>
    <w:rsid w:val="004F300A"/>
    <w:rsid w:val="005D4348"/>
    <w:rsid w:val="00644786"/>
    <w:rsid w:val="00647E5F"/>
    <w:rsid w:val="00701A57"/>
    <w:rsid w:val="00CF71D8"/>
    <w:rsid w:val="00DC5DE7"/>
    <w:rsid w:val="00F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0ED1-65A5-4CE4-AFAD-248F211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E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09E2"/>
    <w:rPr>
      <w:rFonts w:ascii="Calibri" w:eastAsia="Times New Roman" w:hAnsi="Calibri" w:cs="Times New Roman"/>
      <w:sz w:val="24"/>
      <w:szCs w:val="32"/>
      <w:lang w:eastAsia="ru-RU"/>
    </w:rPr>
  </w:style>
  <w:style w:type="paragraph" w:styleId="a4">
    <w:name w:val="No Spacing"/>
    <w:basedOn w:val="a"/>
    <w:link w:val="a3"/>
    <w:uiPriority w:val="1"/>
    <w:qFormat/>
    <w:rsid w:val="001209E2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47E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5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semiHidden/>
    <w:unhideWhenUsed/>
    <w:rsid w:val="004F300A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rsid w:val="004F3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300A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3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300A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4660</Words>
  <Characters>26564</Characters>
  <Application>Microsoft Office Word</Application>
  <DocSecurity>0</DocSecurity>
  <Lines>221</Lines>
  <Paragraphs>62</Paragraphs>
  <ScaleCrop>false</ScaleCrop>
  <Company/>
  <LinksUpToDate>false</LinksUpToDate>
  <CharactersWithSpaces>31162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2020-03-30T11:30:00Z</cp:lastPrinted>
  <dcterms:created xsi:type="dcterms:W3CDTF">2020-03-20T14:27:00Z</dcterms:created>
  <dcterms:modified xsi:type="dcterms:W3CDTF">2021-03-16T12:13:00Z</dcterms:modified>
</cp:coreProperties>
</file>