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6" w:rsidRDefault="005639E4" w:rsidP="005639E4">
      <w:pPr>
        <w:widowControl w:val="0"/>
        <w:jc w:val="center"/>
        <w:rPr>
          <w:sz w:val="24"/>
        </w:rPr>
      </w:pPr>
      <w:r w:rsidRPr="005639E4">
        <w:rPr>
          <w:sz w:val="24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569059241" r:id="rId9"/>
        </w:object>
      </w:r>
    </w:p>
    <w:p w:rsidR="005639E4" w:rsidRDefault="005639E4" w:rsidP="00FA1878">
      <w:pPr>
        <w:widowControl w:val="0"/>
        <w:jc w:val="right"/>
        <w:rPr>
          <w:sz w:val="24"/>
        </w:rPr>
      </w:pPr>
    </w:p>
    <w:p w:rsidR="005639E4" w:rsidRPr="00692EED" w:rsidRDefault="005639E4" w:rsidP="00FA1878">
      <w:pPr>
        <w:widowControl w:val="0"/>
        <w:jc w:val="right"/>
        <w:rPr>
          <w:sz w:val="24"/>
        </w:rPr>
      </w:pPr>
    </w:p>
    <w:p w:rsidR="00203AE1" w:rsidRPr="000E5298" w:rsidRDefault="00203AE1" w:rsidP="00203AE1">
      <w:pPr>
        <w:widowControl w:val="0"/>
        <w:jc w:val="center"/>
      </w:pPr>
      <w:r>
        <w:t>ТВЕРСКАЯ ОБЛАСТЬ</w:t>
      </w:r>
      <w:r w:rsidRPr="000E5298">
        <w:t xml:space="preserve"> </w:t>
      </w:r>
    </w:p>
    <w:p w:rsidR="00203AE1" w:rsidRDefault="00203AE1" w:rsidP="00FA1878">
      <w:pPr>
        <w:widowControl w:val="0"/>
        <w:jc w:val="center"/>
      </w:pPr>
      <w:r>
        <w:t>ОСТАШКОВСКИЙ ГОРОДСКОЙ ОКРУГ</w:t>
      </w:r>
    </w:p>
    <w:p w:rsidR="00203AE1" w:rsidRDefault="00203AE1" w:rsidP="00FA1878">
      <w:pPr>
        <w:widowControl w:val="0"/>
        <w:jc w:val="center"/>
      </w:pPr>
    </w:p>
    <w:p w:rsidR="000E5298" w:rsidRPr="000E5298" w:rsidRDefault="00E02AD9" w:rsidP="00FA1878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FA1878">
      <w:pPr>
        <w:widowControl w:val="0"/>
        <w:jc w:val="center"/>
      </w:pPr>
    </w:p>
    <w:p w:rsidR="00D23456" w:rsidRDefault="00D23456" w:rsidP="00FA1878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84"/>
        <w:gridCol w:w="3402"/>
      </w:tblGrid>
      <w:tr w:rsidR="00AF0F30" w:rsidTr="008C3848">
        <w:tc>
          <w:tcPr>
            <w:tcW w:w="3510" w:type="dxa"/>
            <w:shd w:val="clear" w:color="auto" w:fill="auto"/>
          </w:tcPr>
          <w:p w:rsidR="00AF0F30" w:rsidRDefault="00AF0F30" w:rsidP="008C3848">
            <w:pPr>
              <w:widowControl w:val="0"/>
              <w:ind w:right="101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F0F30" w:rsidRDefault="00AF0F30" w:rsidP="008C3848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shd w:val="clear" w:color="auto" w:fill="auto"/>
          </w:tcPr>
          <w:p w:rsidR="00AF0F30" w:rsidRDefault="00AF0F30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8C3848">
        <w:tc>
          <w:tcPr>
            <w:tcW w:w="3510" w:type="dxa"/>
            <w:shd w:val="clear" w:color="auto" w:fill="auto"/>
          </w:tcPr>
          <w:p w:rsidR="00AF0F30" w:rsidRDefault="00AF0F30" w:rsidP="008C3848">
            <w:pPr>
              <w:widowControl w:val="0"/>
              <w:ind w:right="101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F0F30" w:rsidRDefault="00AF0F30" w:rsidP="008C3848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F0F30" w:rsidRDefault="00AF0F30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8C3848" w:rsidTr="008C3848">
        <w:tc>
          <w:tcPr>
            <w:tcW w:w="3510" w:type="dxa"/>
            <w:shd w:val="clear" w:color="auto" w:fill="auto"/>
          </w:tcPr>
          <w:p w:rsidR="00E02AD9" w:rsidRDefault="001D2E6B" w:rsidP="008C3848">
            <w:pPr>
              <w:widowControl w:val="0"/>
              <w:ind w:right="101"/>
            </w:pPr>
            <w:r>
              <w:t>06.10.</w:t>
            </w:r>
            <w:r w:rsidR="00E02AD9">
              <w:t>2017</w:t>
            </w:r>
            <w:r w:rsidR="00BA0B9F"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2AD9" w:rsidRDefault="00E02AD9" w:rsidP="008C3848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shd w:val="clear" w:color="auto" w:fill="auto"/>
          </w:tcPr>
          <w:p w:rsidR="00E02AD9" w:rsidRDefault="00E02AD9" w:rsidP="00203AE1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BA0B9F">
              <w:t xml:space="preserve"> 1</w:t>
            </w:r>
          </w:p>
        </w:tc>
      </w:tr>
      <w:tr w:rsidR="008C3848" w:rsidTr="00196B72">
        <w:tc>
          <w:tcPr>
            <w:tcW w:w="5778" w:type="dxa"/>
            <w:gridSpan w:val="2"/>
            <w:shd w:val="clear" w:color="auto" w:fill="auto"/>
          </w:tcPr>
          <w:p w:rsidR="00B803CB" w:rsidRDefault="00B803CB" w:rsidP="008C3848">
            <w:pPr>
              <w:widowControl w:val="0"/>
              <w:ind w:right="101"/>
            </w:pPr>
          </w:p>
        </w:tc>
        <w:tc>
          <w:tcPr>
            <w:tcW w:w="284" w:type="dxa"/>
            <w:shd w:val="clear" w:color="auto" w:fill="auto"/>
          </w:tcPr>
          <w:p w:rsidR="00B803CB" w:rsidRDefault="00B803CB" w:rsidP="008C3848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803CB" w:rsidRDefault="00B803CB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8C3848" w:rsidTr="00196B72">
        <w:tc>
          <w:tcPr>
            <w:tcW w:w="5778" w:type="dxa"/>
            <w:gridSpan w:val="2"/>
            <w:shd w:val="clear" w:color="auto" w:fill="auto"/>
          </w:tcPr>
          <w:p w:rsidR="0082303E" w:rsidRDefault="0082303E" w:rsidP="008C3848">
            <w:pPr>
              <w:widowControl w:val="0"/>
              <w:ind w:right="101"/>
            </w:pPr>
          </w:p>
        </w:tc>
        <w:tc>
          <w:tcPr>
            <w:tcW w:w="284" w:type="dxa"/>
            <w:shd w:val="clear" w:color="auto" w:fill="auto"/>
          </w:tcPr>
          <w:p w:rsidR="0082303E" w:rsidRDefault="0082303E" w:rsidP="008C3848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2303E" w:rsidRDefault="0082303E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96B72">
        <w:tc>
          <w:tcPr>
            <w:tcW w:w="5778" w:type="dxa"/>
            <w:gridSpan w:val="2"/>
            <w:shd w:val="clear" w:color="auto" w:fill="auto"/>
          </w:tcPr>
          <w:p w:rsidR="00137B26" w:rsidRDefault="00137B26" w:rsidP="008C3848">
            <w:pPr>
              <w:widowControl w:val="0"/>
              <w:ind w:right="101"/>
              <w:jc w:val="both"/>
            </w:pPr>
            <w:r w:rsidRPr="008C3848">
              <w:rPr>
                <w:b/>
              </w:rPr>
              <w:t xml:space="preserve">Об </w:t>
            </w:r>
            <w:r w:rsidR="001A0552" w:rsidRPr="008C3848">
              <w:rPr>
                <w:b/>
              </w:rPr>
              <w:t>определении</w:t>
            </w:r>
            <w:r w:rsidRPr="008C3848">
              <w:rPr>
                <w:b/>
              </w:rPr>
              <w:t xml:space="preserve"> порядка голосования по вопросам повестки дня первого заседания Осташковской городской Думы</w:t>
            </w:r>
          </w:p>
        </w:tc>
        <w:tc>
          <w:tcPr>
            <w:tcW w:w="284" w:type="dxa"/>
            <w:shd w:val="clear" w:color="auto" w:fill="auto"/>
          </w:tcPr>
          <w:p w:rsidR="00137B26" w:rsidRDefault="00137B26" w:rsidP="008C3848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7B26" w:rsidRDefault="00137B26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96B72">
        <w:tc>
          <w:tcPr>
            <w:tcW w:w="5778" w:type="dxa"/>
            <w:gridSpan w:val="2"/>
            <w:shd w:val="clear" w:color="auto" w:fill="auto"/>
          </w:tcPr>
          <w:p w:rsidR="00137B26" w:rsidRPr="008C3848" w:rsidRDefault="00137B26" w:rsidP="008C3848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137B26" w:rsidRDefault="00137B26" w:rsidP="008C3848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7B26" w:rsidRDefault="00137B26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412843" w:rsidRDefault="00BB187C" w:rsidP="00AB5A8B">
      <w:pPr>
        <w:widowControl w:val="0"/>
        <w:tabs>
          <w:tab w:val="left" w:pos="10205"/>
        </w:tabs>
        <w:ind w:right="-1" w:firstLine="709"/>
        <w:jc w:val="both"/>
      </w:pPr>
      <w:r w:rsidRPr="00692EED">
        <w:t xml:space="preserve">В соответствии с законом </w:t>
      </w:r>
      <w:r w:rsidR="009746EF" w:rsidRPr="00692EED">
        <w:t xml:space="preserve">Тверской области от 17.04.2017 </w:t>
      </w:r>
      <w:r w:rsidR="00692EED" w:rsidRPr="00692EED">
        <w:t>№</w:t>
      </w:r>
      <w:r w:rsidR="009746EF" w:rsidRPr="00692EED">
        <w:t xml:space="preserve"> 27-ЗО</w:t>
      </w:r>
      <w:r w:rsidR="00692EED" w:rsidRPr="00692EED">
        <w:t xml:space="preserve"> «</w:t>
      </w:r>
      <w:r w:rsidR="009746EF" w:rsidRPr="00692EED">
        <w:t xml:space="preserve">О преобразовании муниципальных образований, входящих в состав территории муниципального образования Тверской области </w:t>
      </w:r>
      <w:r w:rsidR="00692EED" w:rsidRPr="00692EED">
        <w:t>«</w:t>
      </w:r>
      <w:r w:rsidR="009746EF" w:rsidRPr="00692EED">
        <w:t>Осташковский район</w:t>
      </w:r>
      <w:r w:rsidR="00692EED" w:rsidRPr="00692EED">
        <w:t>»</w:t>
      </w:r>
      <w:r w:rsidR="009746EF" w:rsidRPr="00692EED">
        <w:t>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</w:t>
      </w:r>
      <w:r w:rsidR="00692EED" w:rsidRPr="00692EED">
        <w:t>»</w:t>
      </w:r>
      <w:r w:rsidR="00AB5A8B">
        <w:t>, руководствуясь статьей</w:t>
      </w:r>
      <w:r w:rsidR="00B75EA0">
        <w:t> 35 </w:t>
      </w:r>
      <w:r w:rsidR="00AB5A8B">
        <w:t>Федерального закона от 06.10.2003 № 131</w:t>
      </w:r>
      <w:r w:rsidR="00AB5A8B">
        <w:noBreakHyphen/>
        <w:t>ФЗ «Об общих принципах организации местного самоуправления в Российской Федерации»</w:t>
      </w:r>
      <w:r w:rsidR="00D90565">
        <w:t>,</w:t>
      </w:r>
      <w:r w:rsidR="004C0452" w:rsidRPr="004C0452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1A0ECA" w:rsidTr="00F36389">
        <w:tc>
          <w:tcPr>
            <w:tcW w:w="1242" w:type="dxa"/>
            <w:shd w:val="clear" w:color="auto" w:fill="auto"/>
          </w:tcPr>
          <w:p w:rsidR="001A0ECA" w:rsidRDefault="001A0ECA" w:rsidP="008C3848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1A0ECA" w:rsidRDefault="001A0ECA" w:rsidP="008C3848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0ECA" w:rsidRDefault="001A0ECA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A0ECA" w:rsidTr="00F36389">
        <w:tc>
          <w:tcPr>
            <w:tcW w:w="1242" w:type="dxa"/>
            <w:shd w:val="clear" w:color="auto" w:fill="auto"/>
          </w:tcPr>
          <w:p w:rsidR="001A0ECA" w:rsidRDefault="001A0ECA" w:rsidP="008C3848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1A0ECA" w:rsidRDefault="00F36389" w:rsidP="008C3848">
            <w:pPr>
              <w:widowControl w:val="0"/>
              <w:jc w:val="center"/>
            </w:pPr>
            <w:r w:rsidRPr="00692EED">
              <w:t xml:space="preserve">Осташковская городская Дума </w:t>
            </w:r>
            <w:r w:rsidR="001A0ECA" w:rsidRPr="00692EED">
              <w:t>РЕШИЛА:</w:t>
            </w:r>
          </w:p>
        </w:tc>
        <w:tc>
          <w:tcPr>
            <w:tcW w:w="1418" w:type="dxa"/>
            <w:shd w:val="clear" w:color="auto" w:fill="auto"/>
          </w:tcPr>
          <w:p w:rsidR="001A0ECA" w:rsidRDefault="001A0ECA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A0ECA" w:rsidTr="00F36389">
        <w:tc>
          <w:tcPr>
            <w:tcW w:w="1242" w:type="dxa"/>
            <w:shd w:val="clear" w:color="auto" w:fill="auto"/>
          </w:tcPr>
          <w:p w:rsidR="001A0ECA" w:rsidRDefault="001A0ECA" w:rsidP="008C3848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1A0ECA" w:rsidRDefault="001A0ECA" w:rsidP="008C3848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0ECA" w:rsidRDefault="001A0ECA" w:rsidP="008C384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83592B" w:rsidRPr="006B3BFF" w:rsidRDefault="00BB187C" w:rsidP="004C0452">
      <w:pPr>
        <w:widowControl w:val="0"/>
        <w:tabs>
          <w:tab w:val="left" w:pos="10205"/>
        </w:tabs>
        <w:ind w:right="-1" w:firstLine="709"/>
        <w:jc w:val="both"/>
      </w:pPr>
      <w:r w:rsidRPr="00692EED">
        <w:t xml:space="preserve">1. </w:t>
      </w:r>
      <w:r w:rsidR="001A0552">
        <w:t>Определить, что</w:t>
      </w:r>
      <w:r w:rsidRPr="00692EED">
        <w:t xml:space="preserve"> </w:t>
      </w:r>
      <w:r w:rsidR="004C0452">
        <w:t xml:space="preserve">решения </w:t>
      </w:r>
      <w:r w:rsidR="004C0452" w:rsidRPr="00692EED">
        <w:t>Осташковск</w:t>
      </w:r>
      <w:r w:rsidR="004C0452">
        <w:t>ой</w:t>
      </w:r>
      <w:r w:rsidR="004C0452" w:rsidRPr="00692EED">
        <w:t xml:space="preserve"> городск</w:t>
      </w:r>
      <w:r w:rsidR="004C0452">
        <w:t>ой</w:t>
      </w:r>
      <w:r w:rsidR="004C0452" w:rsidRPr="00692EED">
        <w:t xml:space="preserve"> Дум</w:t>
      </w:r>
      <w:r w:rsidR="004C0452">
        <w:t xml:space="preserve">ы </w:t>
      </w:r>
      <w:r w:rsidR="004C0452" w:rsidRPr="0083592B">
        <w:t xml:space="preserve">по </w:t>
      </w:r>
      <w:r w:rsidR="001A0552">
        <w:t xml:space="preserve">всем </w:t>
      </w:r>
      <w:r w:rsidR="0083592B" w:rsidRPr="0083592B">
        <w:t xml:space="preserve">вопросам повестки дня первого заседания </w:t>
      </w:r>
      <w:proofErr w:type="spellStart"/>
      <w:r w:rsidR="0083592B" w:rsidRPr="0083592B">
        <w:t>Осташковской</w:t>
      </w:r>
      <w:proofErr w:type="spellEnd"/>
      <w:r w:rsidR="0083592B" w:rsidRPr="0083592B">
        <w:t xml:space="preserve"> городской Думы</w:t>
      </w:r>
      <w:r w:rsidR="003029D4">
        <w:t xml:space="preserve">, </w:t>
      </w:r>
      <w:r w:rsidR="003029D4" w:rsidRPr="006B3BFF">
        <w:t xml:space="preserve">за исключением выборов Председателя </w:t>
      </w:r>
      <w:proofErr w:type="spellStart"/>
      <w:r w:rsidR="003029D4" w:rsidRPr="006B3BFF">
        <w:t>Осташковской</w:t>
      </w:r>
      <w:proofErr w:type="spellEnd"/>
      <w:r w:rsidR="003029D4" w:rsidRPr="006B3BFF">
        <w:t xml:space="preserve"> городской Думы,</w:t>
      </w:r>
      <w:r w:rsidR="001A0552" w:rsidRPr="006B3BFF">
        <w:t xml:space="preserve"> </w:t>
      </w:r>
      <w:r w:rsidR="004C0452" w:rsidRPr="006B3BFF">
        <w:t xml:space="preserve">принимаются </w:t>
      </w:r>
      <w:r w:rsidR="00062A7C" w:rsidRPr="006B3BFF">
        <w:t xml:space="preserve">путем открытого голосования </w:t>
      </w:r>
      <w:r w:rsidR="001A0552" w:rsidRPr="006B3BFF">
        <w:t xml:space="preserve">большинством голосов от установленной численности депутатов </w:t>
      </w:r>
      <w:proofErr w:type="spellStart"/>
      <w:r w:rsidR="00B37A88" w:rsidRPr="006B3BFF">
        <w:t>Осташковской</w:t>
      </w:r>
      <w:proofErr w:type="spellEnd"/>
      <w:r w:rsidR="00B37A88" w:rsidRPr="006B3BFF">
        <w:t xml:space="preserve"> городской Думы.</w:t>
      </w:r>
    </w:p>
    <w:p w:rsidR="003029D4" w:rsidRDefault="003029D4" w:rsidP="004C0452">
      <w:pPr>
        <w:widowControl w:val="0"/>
        <w:tabs>
          <w:tab w:val="left" w:pos="10205"/>
        </w:tabs>
        <w:ind w:right="-1" w:firstLine="709"/>
        <w:jc w:val="both"/>
      </w:pPr>
      <w:r w:rsidRPr="006B3BFF">
        <w:t xml:space="preserve">Выборы Председателя </w:t>
      </w:r>
      <w:proofErr w:type="spellStart"/>
      <w:r w:rsidRPr="006B3BFF">
        <w:t>Осташковской</w:t>
      </w:r>
      <w:proofErr w:type="spellEnd"/>
      <w:r w:rsidRPr="006B3BFF">
        <w:t xml:space="preserve"> городской Думы</w:t>
      </w:r>
      <w:r w:rsidR="001C0F92" w:rsidRPr="006B3BFF">
        <w:t xml:space="preserve"> проводятся тайным голосованием большинством голосов от установленной численности депутатов </w:t>
      </w:r>
      <w:proofErr w:type="spellStart"/>
      <w:r w:rsidR="001C0F92" w:rsidRPr="006B3BFF">
        <w:t>Осташковской</w:t>
      </w:r>
      <w:proofErr w:type="spellEnd"/>
      <w:r w:rsidR="001C0F92" w:rsidRPr="006B3BFF">
        <w:t xml:space="preserve"> городской Думы.</w:t>
      </w:r>
      <w:bookmarkStart w:id="0" w:name="_GoBack"/>
      <w:bookmarkEnd w:id="0"/>
    </w:p>
    <w:p w:rsidR="00BB187C" w:rsidRPr="00692EED" w:rsidRDefault="00BB187C" w:rsidP="00692EED">
      <w:pPr>
        <w:widowControl w:val="0"/>
        <w:autoSpaceDE w:val="0"/>
        <w:autoSpaceDN w:val="0"/>
        <w:adjustRightInd w:val="0"/>
        <w:ind w:firstLine="709"/>
        <w:jc w:val="both"/>
      </w:pPr>
      <w:r w:rsidRPr="00692EED">
        <w:t>2. Настоящее решение всту</w:t>
      </w:r>
      <w:r w:rsidR="001A0ECA">
        <w:t>пает в силу со дня его принятия.</w:t>
      </w:r>
    </w:p>
    <w:p w:rsidR="00A91B46" w:rsidRDefault="00A91B46" w:rsidP="00A02ACA">
      <w:pPr>
        <w:pStyle w:val="a4"/>
        <w:widowControl w:val="0"/>
        <w:ind w:firstLine="0"/>
        <w:rPr>
          <w:sz w:val="28"/>
          <w:szCs w:val="28"/>
        </w:rPr>
      </w:pPr>
    </w:p>
    <w:p w:rsidR="004A4610" w:rsidRPr="00692EED" w:rsidRDefault="004A4610" w:rsidP="00FA1878">
      <w:pPr>
        <w:pStyle w:val="a4"/>
        <w:widowControl w:val="0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4A4610" w:rsidTr="00A02ACA">
        <w:tc>
          <w:tcPr>
            <w:tcW w:w="9464" w:type="dxa"/>
            <w:shd w:val="clear" w:color="auto" w:fill="auto"/>
          </w:tcPr>
          <w:p w:rsidR="004A4610" w:rsidRDefault="004A4610" w:rsidP="00A02ACA">
            <w:pPr>
              <w:widowControl w:val="0"/>
              <w:ind w:right="-4644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="00A02ACA">
              <w:t xml:space="preserve">                                                    М.А.  Волков                     </w:t>
            </w:r>
            <w:r w:rsidRPr="00692EED">
              <w:tab/>
            </w:r>
          </w:p>
        </w:tc>
        <w:tc>
          <w:tcPr>
            <w:tcW w:w="2552" w:type="dxa"/>
            <w:shd w:val="clear" w:color="auto" w:fill="auto"/>
          </w:tcPr>
          <w:p w:rsidR="004A4610" w:rsidRDefault="004A4610" w:rsidP="00A02ACA">
            <w:pPr>
              <w:widowControl w:val="0"/>
              <w:ind w:left="4570" w:right="-4644" w:hanging="457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A4610" w:rsidRDefault="004A4610" w:rsidP="00A02ACA">
            <w:pPr>
              <w:widowControl w:val="0"/>
              <w:tabs>
                <w:tab w:val="left" w:pos="4358"/>
              </w:tabs>
              <w:ind w:right="-4644"/>
              <w:jc w:val="right"/>
            </w:pPr>
          </w:p>
        </w:tc>
      </w:tr>
    </w:tbl>
    <w:p w:rsidR="0078470C" w:rsidRDefault="00D36076" w:rsidP="001A0ECA">
      <w:pPr>
        <w:pStyle w:val="a4"/>
        <w:widowControl w:val="0"/>
        <w:ind w:firstLine="0"/>
      </w:pPr>
      <w:r w:rsidRPr="00692EED">
        <w:rPr>
          <w:sz w:val="28"/>
          <w:szCs w:val="28"/>
        </w:rPr>
        <w:tab/>
      </w:r>
      <w:r w:rsidRPr="00692EED">
        <w:rPr>
          <w:sz w:val="28"/>
          <w:szCs w:val="28"/>
        </w:rPr>
        <w:tab/>
      </w:r>
      <w:r w:rsidR="00A91B46" w:rsidRPr="00692EED">
        <w:rPr>
          <w:sz w:val="28"/>
          <w:szCs w:val="28"/>
        </w:rPr>
        <w:tab/>
      </w:r>
    </w:p>
    <w:sectPr w:rsidR="0078470C" w:rsidSect="005639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D2" w:rsidRDefault="00A926D2">
      <w:r>
        <w:separator/>
      </w:r>
    </w:p>
  </w:endnote>
  <w:endnote w:type="continuationSeparator" w:id="0">
    <w:p w:rsidR="00A926D2" w:rsidRDefault="00A9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D2" w:rsidRDefault="00A926D2">
      <w:r>
        <w:separator/>
      </w:r>
    </w:p>
  </w:footnote>
  <w:footnote w:type="continuationSeparator" w:id="0">
    <w:p w:rsidR="00A926D2" w:rsidRDefault="00A9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456"/>
    <w:rsid w:val="00014352"/>
    <w:rsid w:val="000310BF"/>
    <w:rsid w:val="00033259"/>
    <w:rsid w:val="00040BC6"/>
    <w:rsid w:val="00052AD1"/>
    <w:rsid w:val="00062A7C"/>
    <w:rsid w:val="00075648"/>
    <w:rsid w:val="000A7A79"/>
    <w:rsid w:val="000D59A2"/>
    <w:rsid w:val="000E5298"/>
    <w:rsid w:val="000F4CCB"/>
    <w:rsid w:val="00102179"/>
    <w:rsid w:val="00102A0A"/>
    <w:rsid w:val="00137B26"/>
    <w:rsid w:val="00150231"/>
    <w:rsid w:val="00156490"/>
    <w:rsid w:val="0018210D"/>
    <w:rsid w:val="00191261"/>
    <w:rsid w:val="00196B72"/>
    <w:rsid w:val="001A0552"/>
    <w:rsid w:val="001A0ECA"/>
    <w:rsid w:val="001A67C2"/>
    <w:rsid w:val="001C0F92"/>
    <w:rsid w:val="001D2E6B"/>
    <w:rsid w:val="001D7161"/>
    <w:rsid w:val="001E2429"/>
    <w:rsid w:val="00203AE1"/>
    <w:rsid w:val="00203D5A"/>
    <w:rsid w:val="002160E8"/>
    <w:rsid w:val="002213C5"/>
    <w:rsid w:val="00227BAF"/>
    <w:rsid w:val="00275F66"/>
    <w:rsid w:val="002762AA"/>
    <w:rsid w:val="00297A2E"/>
    <w:rsid w:val="002A525A"/>
    <w:rsid w:val="002B56EF"/>
    <w:rsid w:val="002F112A"/>
    <w:rsid w:val="002F4B4C"/>
    <w:rsid w:val="003029D4"/>
    <w:rsid w:val="00303CDF"/>
    <w:rsid w:val="00324217"/>
    <w:rsid w:val="00370446"/>
    <w:rsid w:val="00390193"/>
    <w:rsid w:val="003E4FB2"/>
    <w:rsid w:val="003E6591"/>
    <w:rsid w:val="003F57E1"/>
    <w:rsid w:val="00412843"/>
    <w:rsid w:val="00415C32"/>
    <w:rsid w:val="0041603B"/>
    <w:rsid w:val="004343A3"/>
    <w:rsid w:val="00474761"/>
    <w:rsid w:val="004817E5"/>
    <w:rsid w:val="004A4610"/>
    <w:rsid w:val="004C0452"/>
    <w:rsid w:val="004D66B7"/>
    <w:rsid w:val="004F0275"/>
    <w:rsid w:val="004F4A01"/>
    <w:rsid w:val="0050146B"/>
    <w:rsid w:val="00501D92"/>
    <w:rsid w:val="00510ADB"/>
    <w:rsid w:val="005368E0"/>
    <w:rsid w:val="005639E4"/>
    <w:rsid w:val="00567506"/>
    <w:rsid w:val="005765CB"/>
    <w:rsid w:val="00583EEC"/>
    <w:rsid w:val="005946B7"/>
    <w:rsid w:val="005B07C5"/>
    <w:rsid w:val="005C688F"/>
    <w:rsid w:val="005D51E3"/>
    <w:rsid w:val="00613DE2"/>
    <w:rsid w:val="006166C4"/>
    <w:rsid w:val="00622C60"/>
    <w:rsid w:val="006429A7"/>
    <w:rsid w:val="00642EAD"/>
    <w:rsid w:val="006529CE"/>
    <w:rsid w:val="0066494D"/>
    <w:rsid w:val="00692EED"/>
    <w:rsid w:val="006A4FF3"/>
    <w:rsid w:val="006B3BFF"/>
    <w:rsid w:val="006C2772"/>
    <w:rsid w:val="006C2EDD"/>
    <w:rsid w:val="006C6F65"/>
    <w:rsid w:val="00752368"/>
    <w:rsid w:val="0078470C"/>
    <w:rsid w:val="007855F9"/>
    <w:rsid w:val="00790039"/>
    <w:rsid w:val="00797FB3"/>
    <w:rsid w:val="007D3916"/>
    <w:rsid w:val="007F1E44"/>
    <w:rsid w:val="008103FA"/>
    <w:rsid w:val="00822480"/>
    <w:rsid w:val="0082303E"/>
    <w:rsid w:val="0083592B"/>
    <w:rsid w:val="00836F08"/>
    <w:rsid w:val="0085744E"/>
    <w:rsid w:val="0086334B"/>
    <w:rsid w:val="008653AA"/>
    <w:rsid w:val="008A2EE7"/>
    <w:rsid w:val="008B4065"/>
    <w:rsid w:val="008C3848"/>
    <w:rsid w:val="008D51C8"/>
    <w:rsid w:val="008E7532"/>
    <w:rsid w:val="00901CF5"/>
    <w:rsid w:val="00910231"/>
    <w:rsid w:val="009234C7"/>
    <w:rsid w:val="00925EE5"/>
    <w:rsid w:val="00927D6A"/>
    <w:rsid w:val="00932B57"/>
    <w:rsid w:val="00936A50"/>
    <w:rsid w:val="00944929"/>
    <w:rsid w:val="009518BA"/>
    <w:rsid w:val="00952429"/>
    <w:rsid w:val="009525AC"/>
    <w:rsid w:val="00960759"/>
    <w:rsid w:val="009661E9"/>
    <w:rsid w:val="00967A4F"/>
    <w:rsid w:val="009746EF"/>
    <w:rsid w:val="009802CB"/>
    <w:rsid w:val="00986E4E"/>
    <w:rsid w:val="0099375A"/>
    <w:rsid w:val="009A5644"/>
    <w:rsid w:val="009B2EA8"/>
    <w:rsid w:val="009B6E17"/>
    <w:rsid w:val="009E6A3F"/>
    <w:rsid w:val="009F4D4C"/>
    <w:rsid w:val="009F75B8"/>
    <w:rsid w:val="00A02ACA"/>
    <w:rsid w:val="00A12105"/>
    <w:rsid w:val="00A1247C"/>
    <w:rsid w:val="00A215C0"/>
    <w:rsid w:val="00A25113"/>
    <w:rsid w:val="00A3143D"/>
    <w:rsid w:val="00A4097F"/>
    <w:rsid w:val="00A516BD"/>
    <w:rsid w:val="00A7292B"/>
    <w:rsid w:val="00A80E81"/>
    <w:rsid w:val="00A91B46"/>
    <w:rsid w:val="00A926D2"/>
    <w:rsid w:val="00AA5D99"/>
    <w:rsid w:val="00AB5A8B"/>
    <w:rsid w:val="00AC7506"/>
    <w:rsid w:val="00AD3BCD"/>
    <w:rsid w:val="00AD3BF8"/>
    <w:rsid w:val="00AE2587"/>
    <w:rsid w:val="00AF0F30"/>
    <w:rsid w:val="00B04E17"/>
    <w:rsid w:val="00B15B2A"/>
    <w:rsid w:val="00B37A88"/>
    <w:rsid w:val="00B4047A"/>
    <w:rsid w:val="00B449E7"/>
    <w:rsid w:val="00B65BAB"/>
    <w:rsid w:val="00B75EA0"/>
    <w:rsid w:val="00B803CB"/>
    <w:rsid w:val="00B837CC"/>
    <w:rsid w:val="00BA0B9F"/>
    <w:rsid w:val="00BA67CE"/>
    <w:rsid w:val="00BB187C"/>
    <w:rsid w:val="00BC2299"/>
    <w:rsid w:val="00BC7CEA"/>
    <w:rsid w:val="00BE0B1E"/>
    <w:rsid w:val="00BE5498"/>
    <w:rsid w:val="00C341A1"/>
    <w:rsid w:val="00C47A5D"/>
    <w:rsid w:val="00C554C6"/>
    <w:rsid w:val="00C56BEA"/>
    <w:rsid w:val="00C8603B"/>
    <w:rsid w:val="00D0508F"/>
    <w:rsid w:val="00D1745B"/>
    <w:rsid w:val="00D23456"/>
    <w:rsid w:val="00D2557E"/>
    <w:rsid w:val="00D36076"/>
    <w:rsid w:val="00D403D9"/>
    <w:rsid w:val="00D54715"/>
    <w:rsid w:val="00D56A68"/>
    <w:rsid w:val="00D73A73"/>
    <w:rsid w:val="00D74C1F"/>
    <w:rsid w:val="00D87720"/>
    <w:rsid w:val="00D90565"/>
    <w:rsid w:val="00DB30D6"/>
    <w:rsid w:val="00DE10FD"/>
    <w:rsid w:val="00DE4DEF"/>
    <w:rsid w:val="00DF2A7D"/>
    <w:rsid w:val="00E02AD9"/>
    <w:rsid w:val="00E15D3B"/>
    <w:rsid w:val="00E25810"/>
    <w:rsid w:val="00E36140"/>
    <w:rsid w:val="00E44928"/>
    <w:rsid w:val="00E500A7"/>
    <w:rsid w:val="00E54F9F"/>
    <w:rsid w:val="00E64762"/>
    <w:rsid w:val="00E7178D"/>
    <w:rsid w:val="00E71FD8"/>
    <w:rsid w:val="00E7452C"/>
    <w:rsid w:val="00E95993"/>
    <w:rsid w:val="00E97DA3"/>
    <w:rsid w:val="00EA60B2"/>
    <w:rsid w:val="00EB1B6F"/>
    <w:rsid w:val="00EB4083"/>
    <w:rsid w:val="00F10720"/>
    <w:rsid w:val="00F111DF"/>
    <w:rsid w:val="00F123D0"/>
    <w:rsid w:val="00F32CAC"/>
    <w:rsid w:val="00F36389"/>
    <w:rsid w:val="00F3717F"/>
    <w:rsid w:val="00F76F50"/>
    <w:rsid w:val="00F85F71"/>
    <w:rsid w:val="00FA1878"/>
    <w:rsid w:val="00FA4477"/>
    <w:rsid w:val="00FB023D"/>
    <w:rsid w:val="00FC26D6"/>
    <w:rsid w:val="00FD534D"/>
    <w:rsid w:val="00FE63B5"/>
    <w:rsid w:val="00FE7144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24</cp:revision>
  <cp:lastPrinted>2016-05-11T05:30:00Z</cp:lastPrinted>
  <dcterms:created xsi:type="dcterms:W3CDTF">2017-09-19T10:52:00Z</dcterms:created>
  <dcterms:modified xsi:type="dcterms:W3CDTF">2017-10-09T10:01:00Z</dcterms:modified>
</cp:coreProperties>
</file>