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="00192EFE">
        <w:t xml:space="preserve">              </w:t>
      </w:r>
      <w:r>
        <w:t xml:space="preserve">  </w:t>
      </w:r>
      <w:r>
        <w:rPr>
          <w:sz w:val="28"/>
          <w:szCs w:val="28"/>
        </w:rPr>
        <w:t>Приложение</w:t>
      </w:r>
    </w:p>
    <w:p w:rsidR="001A00B8" w:rsidRDefault="001A00B8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A00B8" w:rsidRDefault="001A00B8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92E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«__» __________ 2020 № ____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  <w:bookmarkStart w:id="0" w:name="_GoBack"/>
      <w:bookmarkEnd w:id="0"/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МУНИЦИПАЛЬНАЯ ПРОГРАММА</w:t>
      </w:r>
      <w:r>
        <w:rPr>
          <w:b w:val="0"/>
          <w:color w:val="auto"/>
          <w:sz w:val="28"/>
          <w:szCs w:val="28"/>
        </w:rPr>
        <w:br/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2020 - 2023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2020</w:t>
      </w:r>
    </w:p>
    <w:p w:rsidR="001A00B8" w:rsidRDefault="001A00B8" w:rsidP="001A00B8"/>
    <w:p w:rsidR="001A00B8" w:rsidRDefault="001A00B8" w:rsidP="001A00B8">
      <w:pPr>
        <w:pStyle w:val="a6"/>
        <w:jc w:val="center"/>
        <w:rPr>
          <w:b/>
        </w:rPr>
      </w:pPr>
      <w:bookmarkStart w:id="1" w:name="sub_7"/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lastRenderedPageBreak/>
        <w:t>Паспорт</w:t>
      </w:r>
      <w:r>
        <w:rPr>
          <w:b/>
        </w:rPr>
        <w:br/>
        <w:t>муниципальной программы</w:t>
      </w:r>
      <w:r>
        <w:rPr>
          <w:b/>
        </w:rPr>
        <w:br/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а также в минимизации и (или) ликвидации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последствий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Осташковского городского округа на 2020 - 2023 годы»</w:t>
      </w:r>
    </w:p>
    <w:p w:rsidR="001A00B8" w:rsidRDefault="001A00B8" w:rsidP="001A00B8">
      <w:pPr>
        <w:pStyle w:val="1"/>
      </w:pPr>
    </w:p>
    <w:bookmarkEnd w:id="1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7219"/>
      </w:tblGrid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2020 - 2023 годы (далее - муниципальная программа)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2020 - 2023 годы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Цель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Повышение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Объемы и источники</w:t>
            </w:r>
          </w:p>
          <w:p w:rsidR="001A00B8" w:rsidRDefault="001A00B8">
            <w:pPr>
              <w:pStyle w:val="a8"/>
              <w:spacing w:line="256" w:lineRule="auto"/>
            </w:pPr>
            <w:r>
              <w:t>финансирования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 по годам ее реализации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8" w:rsidRDefault="001A00B8">
            <w:pPr>
              <w:pStyle w:val="a7"/>
              <w:spacing w:line="256" w:lineRule="auto"/>
            </w:pPr>
            <w:r>
              <w:t>Общий объем финансирования муниципальной программы в 2020-2023 годах составляет 80 000,0 руб. за счет средств бюджета Осташковского городского округа, в том числе по годам ее реализации: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2020 год – 40 000,0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2021 год – 40 000,0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2022 год - 0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2023 год - 0 руб.</w:t>
            </w:r>
          </w:p>
          <w:p w:rsidR="001A00B8" w:rsidRDefault="001A00B8">
            <w:pPr>
              <w:pStyle w:val="a7"/>
              <w:spacing w:line="256" w:lineRule="auto"/>
            </w:pPr>
          </w:p>
        </w:tc>
      </w:tr>
    </w:tbl>
    <w:p w:rsidR="001A00B8" w:rsidRDefault="001A00B8" w:rsidP="001A00B8"/>
    <w:p w:rsidR="001A00B8" w:rsidRDefault="001A00B8" w:rsidP="001A00B8">
      <w:pPr>
        <w:pStyle w:val="1"/>
      </w:pPr>
      <w:bookmarkStart w:id="2" w:name="sub_8"/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Pr="001A00B8" w:rsidRDefault="001A00B8" w:rsidP="001A00B8"/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>
      <w:pPr>
        <w:pStyle w:val="1"/>
      </w:pPr>
      <w:r>
        <w:lastRenderedPageBreak/>
        <w:t>Раздел I.</w:t>
      </w:r>
      <w:r>
        <w:br/>
        <w:t>Общая характеристика сферы реализации муниципальной программы</w:t>
      </w:r>
    </w:p>
    <w:bookmarkEnd w:id="2"/>
    <w:p w:rsidR="001A00B8" w:rsidRDefault="001A00B8" w:rsidP="001A00B8"/>
    <w:p w:rsidR="001A00B8" w:rsidRDefault="001A00B8" w:rsidP="001A00B8">
      <w:r>
        <w:t xml:space="preserve"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2020 – 2023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2015 году - 0 преступлений, в 2016 году – 0 преступлений, в 2017 году – 0 преступлений, в 2018 году - 2 преступления, в 2019 году - 1 преступление.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1A00B8" w:rsidRDefault="001A00B8" w:rsidP="001A00B8">
      <w:pPr>
        <w:rPr>
          <w:b/>
          <w:bCs/>
        </w:rPr>
      </w:pPr>
      <w:r>
        <w:rPr>
          <w:b/>
          <w:bCs/>
        </w:rPr>
        <w:t>Перечень основных проблем:</w:t>
      </w: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ведении;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  <w:bookmarkStart w:id="3" w:name="sub_10"/>
    </w:p>
    <w:p w:rsidR="001A00B8" w:rsidRDefault="001A00B8" w:rsidP="001A00B8">
      <w:pPr>
        <w:pStyle w:val="1"/>
      </w:pPr>
      <w:r>
        <w:lastRenderedPageBreak/>
        <w:t>Раздел II.</w:t>
      </w:r>
      <w:r>
        <w:br/>
        <w:t>Цели муниципальной программы</w:t>
      </w:r>
    </w:p>
    <w:bookmarkEnd w:id="3"/>
    <w:p w:rsidR="001A00B8" w:rsidRDefault="001A00B8" w:rsidP="001A00B8"/>
    <w:p w:rsidR="001A00B8" w:rsidRDefault="001A00B8" w:rsidP="001A00B8">
      <w:r>
        <w:t>Муниципальная программа направлена на достижение цели "Повышение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округа".</w:t>
      </w:r>
    </w:p>
    <w:p w:rsidR="001A00B8" w:rsidRDefault="001A00B8" w:rsidP="001A00B8">
      <w:r>
        <w:t>Показатель цели муниципальной программы:</w:t>
      </w:r>
    </w:p>
    <w:p w:rsidR="001A00B8" w:rsidRDefault="001A00B8" w:rsidP="001A00B8">
      <w:bookmarkStart w:id="4" w:name="sub_9"/>
      <w:r>
        <w:t>а) показатель "Количество общественных мест, оборудованных согласно требованиям антитеррористической защищенности".</w:t>
      </w:r>
    </w:p>
    <w:bookmarkEnd w:id="4"/>
    <w:p w:rsidR="001A00B8" w:rsidRDefault="001A00B8" w:rsidP="001A00B8">
      <w:r>
        <w:t xml:space="preserve">Значения показателя цели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 xml:space="preserve">Характеристика и методика расчета показателя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  <w:bookmarkStart w:id="5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  <w:sz w:val="26"/>
          <w:szCs w:val="26"/>
        </w:rPr>
        <w:tab/>
      </w:r>
      <w:r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1A00B8" w:rsidRDefault="001A00B8" w:rsidP="001A00B8">
      <w:pPr>
        <w:pStyle w:val="1"/>
        <w:rPr>
          <w:color w:val="auto"/>
        </w:rPr>
      </w:pPr>
      <w:bookmarkStart w:id="6" w:name="sub_13"/>
      <w:bookmarkEnd w:id="5"/>
      <w:r>
        <w:rPr>
          <w:color w:val="auto"/>
        </w:rPr>
        <w:t>3.1. Задачи муниципальной программы</w:t>
      </w:r>
    </w:p>
    <w:bookmarkEnd w:id="6"/>
    <w:p w:rsidR="001A00B8" w:rsidRDefault="001A00B8" w:rsidP="001A00B8"/>
    <w:p w:rsidR="001A00B8" w:rsidRDefault="001A00B8" w:rsidP="001A00B8">
      <w:r>
        <w:t>Реализация муниципальной программы связана с решением следующих задач:</w:t>
      </w:r>
    </w:p>
    <w:p w:rsidR="001A00B8" w:rsidRDefault="001A00B8" w:rsidP="001A00B8">
      <w:pPr>
        <w:ind w:firstLine="0"/>
      </w:pPr>
      <w:bookmarkStart w:id="7" w:name="sub_11"/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</w:p>
    <w:bookmarkEnd w:id="7"/>
    <w:p w:rsidR="001A00B8" w:rsidRDefault="001A00B8" w:rsidP="001A00B8">
      <w:r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8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>Показатель задачи 2 "Количество проведенных заседаний межведомственной комиссии по обследованию потенциальных объектов террористических посягательств"</w:t>
      </w:r>
    </w:p>
    <w:p w:rsidR="001A00B8" w:rsidRDefault="001A00B8" w:rsidP="001A00B8">
      <w:r>
        <w:rPr>
          <w:b/>
        </w:rPr>
        <w:t>в)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1A00B8" w:rsidRDefault="001A00B8" w:rsidP="001A00B8">
      <w:r>
        <w:t>Показатель 1 задачи 1"Доля организаторов публичных мероприятий, охваченных профилактической работой"</w:t>
      </w:r>
    </w:p>
    <w:p w:rsidR="001A00B8" w:rsidRDefault="001A00B8" w:rsidP="001A00B8">
      <w:r>
        <w:t>Показатель 2 задачи 1"Количество мероприятий, проведенных в муниципальных общеобразовательных учреждениях и учреждениях культуры"</w:t>
      </w:r>
    </w:p>
    <w:p w:rsidR="001A00B8" w:rsidRDefault="001A00B8" w:rsidP="001A00B8">
      <w:r>
        <w:rPr>
          <w:b/>
        </w:rPr>
        <w:t>г)</w:t>
      </w:r>
      <w:bookmarkEnd w:id="8"/>
      <w:r>
        <w:rPr>
          <w:b/>
        </w:rPr>
        <w:t xml:space="preserve">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1A00B8" w:rsidRDefault="001A00B8" w:rsidP="001A00B8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1A00B8" w:rsidRDefault="001A00B8" w:rsidP="001A00B8">
      <w:r>
        <w:t xml:space="preserve"> </w:t>
      </w:r>
    </w:p>
    <w:p w:rsidR="001A00B8" w:rsidRDefault="001A00B8" w:rsidP="001A00B8">
      <w:r>
        <w:rPr>
          <w:b/>
        </w:rPr>
        <w:t>д)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1A00B8" w:rsidRDefault="001A00B8" w:rsidP="001A00B8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</w:t>
      </w:r>
      <w:r>
        <w:rPr>
          <w:color w:val="000000"/>
        </w:rPr>
        <w:lastRenderedPageBreak/>
        <w:t>националистических экстремистских настроений в молодежной среде на территории Осташковского городского округа»</w:t>
      </w:r>
    </w:p>
    <w:p w:rsidR="001A00B8" w:rsidRDefault="001A00B8" w:rsidP="001A00B8"/>
    <w:p w:rsidR="001A00B8" w:rsidRDefault="001A00B8" w:rsidP="001A00B8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>
          <w:rPr>
            <w:rStyle w:val="a9"/>
            <w:rFonts w:ascii="Times New Roman CYR" w:hAnsi="Times New Roman CYR"/>
            <w:b w:val="0"/>
          </w:rPr>
          <w:t>приложении 1</w:t>
        </w:r>
      </w:hyperlink>
      <w:r>
        <w:t xml:space="preserve"> к настоящей муниципальной программе.</w:t>
      </w:r>
    </w:p>
    <w:p w:rsidR="001A00B8" w:rsidRDefault="001A00B8" w:rsidP="001A00B8">
      <w:r>
        <w:t xml:space="preserve">Характеристика и методика расчета показателей задач приведены в </w:t>
      </w:r>
      <w:hyperlink r:id="rId8" w:anchor="sub_6" w:history="1">
        <w:r>
          <w:rPr>
            <w:rStyle w:val="a9"/>
            <w:rFonts w:ascii="Times New Roman CYR" w:hAnsi="Times New Roman CYR"/>
            <w:b w:val="0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pStyle w:val="1"/>
        <w:rPr>
          <w:color w:val="000000"/>
        </w:rPr>
      </w:pPr>
      <w:bookmarkStart w:id="9" w:name="sub_33"/>
      <w:r>
        <w:rPr>
          <w:color w:val="000000"/>
        </w:rPr>
        <w:t>3.2. Мероприятия муниципальной программы</w:t>
      </w:r>
    </w:p>
    <w:bookmarkEnd w:id="9"/>
    <w:p w:rsidR="001A00B8" w:rsidRDefault="001A00B8" w:rsidP="001A00B8"/>
    <w:p w:rsidR="001A00B8" w:rsidRDefault="001A00B8" w:rsidP="001A00B8">
      <w:bookmarkStart w:id="10" w:name="sub_27"/>
      <w:r>
        <w:rPr>
          <w:b/>
        </w:rPr>
        <w:t>1. Решение задачи 1 Подпрограммы 1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1A00B8" w:rsidRDefault="001A00B8" w:rsidP="001A00B8">
      <w:r>
        <w:t>Показатель 1 "Количество проведенных заседаний"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1A00B8" w:rsidRDefault="001A00B8" w:rsidP="001A00B8">
      <w:r>
        <w:t>Показатель 1 "Количество подготовленных аналитических материалов"</w:t>
      </w:r>
    </w:p>
    <w:p w:rsidR="001A00B8" w:rsidRDefault="001A00B8" w:rsidP="001A00B8">
      <w:r>
        <w:t xml:space="preserve">Мероприятие выполняется участником муниципальной программы - отделом спорта и молодёжной политики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1A00B8" w:rsidRDefault="001A00B8" w:rsidP="001A00B8">
      <w:r>
        <w:t>Показатель 1 "Количество муниципальных общеобразовательных учреждений, в которых проводилась профилактическая работа"</w:t>
      </w:r>
    </w:p>
    <w:p w:rsidR="001A00B8" w:rsidRDefault="001A00B8" w:rsidP="001A00B8">
      <w:r>
        <w:t>Показатель 2 "Количество муниципальных учреждений культуры, спорта и молодежной политики, в которых проводилась профилактическая работа"</w:t>
      </w:r>
    </w:p>
    <w:p w:rsidR="001A00B8" w:rsidRDefault="001A00B8" w:rsidP="001A00B8">
      <w:r>
        <w:t>Показатель 3 "Количество объектов потребительского рынка, в которых проводилась профилактическая работа"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округа, отделом культуры Администрации Осташковского городского округа, отделом спорта и делам молодежи Администрации Осташковского городского округа, отделом по делам ГО и ЧС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1.04 "Проведение актуализации плана противодействия идеологии терроризма в Осташковском городском округе"</w:t>
      </w:r>
    </w:p>
    <w:p w:rsidR="001A00B8" w:rsidRDefault="001A00B8" w:rsidP="001A00B8">
      <w:r>
        <w:t>Показатель 1 "Количество подготовленных правовых актов об актуализации плана противодействия идеологии терроризма"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1.05 "Проведение проверок выполнения задач комплексной безопасности муниципальных объектов сферы образования, отдыха и оздоровления детей"</w:t>
      </w:r>
    </w:p>
    <w:p w:rsidR="001A00B8" w:rsidRDefault="001A00B8" w:rsidP="001A00B8">
      <w:r>
        <w:t>Показатель 1 "Количество проведенных проверок"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1.06 "Обеспечение готовности групп, участвующих в минимизации и (или) ликвидации последствий проявлений терроризма"</w:t>
      </w:r>
    </w:p>
    <w:p w:rsidR="001A00B8" w:rsidRDefault="001A00B8" w:rsidP="001A00B8">
      <w:r>
        <w:t>Показатель 1 "Количество рабочих групп АТК Осташковского городского округа"</w:t>
      </w:r>
    </w:p>
    <w:p w:rsidR="001A00B8" w:rsidRDefault="001A00B8" w:rsidP="001A00B8">
      <w:r>
        <w:t>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1.07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</w:r>
    </w:p>
    <w:p w:rsidR="001A00B8" w:rsidRDefault="001A00B8" w:rsidP="001A00B8">
      <w:r>
        <w:t>Показатель 1 "Количество изготовленной и распространенной печатной продукции"</w:t>
      </w:r>
    </w:p>
    <w:p w:rsidR="001A00B8" w:rsidRDefault="001A00B8" w:rsidP="001A00B8">
      <w:r>
        <w:t>Административное 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1.08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1A00B8" w:rsidRDefault="001A00B8" w:rsidP="001A00B8">
      <w:r>
        <w:t>Показатель 1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</w:r>
    </w:p>
    <w:p w:rsidR="001A00B8" w:rsidRDefault="001A00B8" w:rsidP="001A00B8">
      <w:r>
        <w:t xml:space="preserve">Мероприятие выполняется участником муниципальной программы – общим отделом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1.09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p w:rsidR="001A00B8" w:rsidRDefault="001A00B8" w:rsidP="001A00B8">
      <w:r>
        <w:t>Показатель 1 "Количество проведенных встреч"</w:t>
      </w:r>
    </w:p>
    <w:p w:rsidR="001A00B8" w:rsidRDefault="001A00B8" w:rsidP="001A00B8">
      <w:bookmarkStart w:id="11" w:name="sub_14"/>
      <w:bookmarkEnd w:id="10"/>
      <w:r>
        <w:t>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>
      <w:r>
        <w:rPr>
          <w:b/>
        </w:rPr>
        <w:t>2. Решение задачи 2 Подпрограммы 1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1A00B8" w:rsidRDefault="001A00B8" w:rsidP="001A00B8">
      <w:r>
        <w:t>Показатель 1 "Количество подготовленных правовых актов о внесении изменений в перечень потенциальных объектов террористических посягательств"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1A00B8" w:rsidRDefault="001A00B8" w:rsidP="001A00B8">
      <w:r>
        <w:t>Показатель 1 "Доля мероприятий с принятием мер по антитеррористической защищенности"</w:t>
      </w:r>
    </w:p>
    <w:p w:rsidR="001A00B8" w:rsidRDefault="001A00B8" w:rsidP="001A00B8">
      <w:r>
        <w:t xml:space="preserve">Мероприятие выполняется отделом по делам ГО и ЧС Администрации Осташковского городского округа, участниками муниципальной программы - отделом культуры Администрации Осташковского городского округа, отделом спорта и делам молодежи Администрации Осташковского городского округа;  </w:t>
      </w:r>
    </w:p>
    <w:p w:rsidR="001A00B8" w:rsidRDefault="001A00B8" w:rsidP="001A00B8"/>
    <w:p w:rsidR="001A00B8" w:rsidRDefault="001A00B8" w:rsidP="001A00B8">
      <w:r>
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</w:r>
    </w:p>
    <w:p w:rsidR="001A00B8" w:rsidRDefault="001A00B8" w:rsidP="001A00B8">
      <w:r>
        <w:t>Показатель 1 "Количество установленных камер видеонаблюдения"</w:t>
      </w:r>
    </w:p>
    <w:p w:rsidR="001A00B8" w:rsidRDefault="001A00B8" w:rsidP="001A00B8">
      <w:r>
        <w:t xml:space="preserve">Мероприятие выполняется отделом по делам ГО и ЧС Администрации Осташковского городского округа; </w:t>
      </w:r>
    </w:p>
    <w:p w:rsidR="001A00B8" w:rsidRDefault="001A00B8" w:rsidP="001A00B8">
      <w:r>
        <w:rPr>
          <w:b/>
        </w:rPr>
        <w:t>3. Решение задачи 1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lastRenderedPageBreak/>
        <w:t>Показатель 1 "Количество мероприятий, проведенных в муниципальных общеобразовательных учреждениях"</w:t>
      </w:r>
    </w:p>
    <w:p w:rsidR="001A00B8" w:rsidRDefault="001A00B8" w:rsidP="001A00B8">
      <w:r>
        <w:t>Показатель 2 "Количество мероприятий, проведенных в муниципальных учреждениях культуры"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образования Администрации Осташковского городского округа,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Показатель 1 "Количество участников, принявших участие в разъяснительных беседах"</w:t>
      </w:r>
    </w:p>
    <w:p w:rsidR="001A00B8" w:rsidRDefault="001A00B8" w:rsidP="001A00B8">
      <w:r>
        <w:t>Мероприятие выполняется участником муниципальной программы - отделом спорта и делам молодежи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Показатель 1 "Доля организаторов публичных мероприятий, охваченных профилактической работой"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1A00B8" w:rsidP="001A00B8">
      <w:r>
        <w:t>Показатель 1 "Количество рабочих групп АТК Осташковского городского округа"</w:t>
      </w:r>
    </w:p>
    <w:p w:rsidR="001A00B8" w:rsidRDefault="001A00B8" w:rsidP="001A00B8">
      <w:r>
        <w:t>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>
      <w:r>
        <w:rPr>
          <w:b/>
        </w:rPr>
        <w:t>4. Решение задачи 2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 xml:space="preserve">Показатель 1. Количество проведенных заседаний Консультативного совета по вопросам межнациональных и межконфессиональных отношений </w:t>
      </w:r>
    </w:p>
    <w:p w:rsidR="001A00B8" w:rsidRDefault="001A00B8" w:rsidP="001A00B8">
      <w:r>
        <w:t>Мероприятие выполняется Консультативным советом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r>
        <w:t>Показатель 1 Количество проведённых мероприятий с участием представителей национальностей, проживающих на территории Осташковского городского округа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Показатель 1 Количество проведенных бесед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правового обеспечения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 xml:space="preserve"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</w:t>
      </w:r>
      <w:r>
        <w:lastRenderedPageBreak/>
        <w:t>конфликтов</w:t>
      </w:r>
    </w:p>
    <w:p w:rsidR="001A00B8" w:rsidRDefault="001A00B8" w:rsidP="001A00B8">
      <w:r>
        <w:t>Показатель 1 Количество размещённой информации по противодействию экстремизму, межнациональным и межконфессиональным конфликтам на сайте муниципального образования "Осташковский городской округ" и в средствах массовой информации</w:t>
      </w:r>
    </w:p>
    <w:p w:rsidR="001A00B8" w:rsidRDefault="001A00B8" w:rsidP="001A00B8">
      <w:r>
        <w:t xml:space="preserve">Мероприятие выполняется участниками муниципальной программы – общим отделом Администрации Осташковского городского округа; </w:t>
      </w:r>
    </w:p>
    <w:p w:rsidR="001A00B8" w:rsidRDefault="001A00B8" w:rsidP="001A00B8">
      <w:r>
        <w:rPr>
          <w:b/>
        </w:rPr>
        <w:t>5. Решение задачи 3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 xml:space="preserve">Показатель 1 Количество проведенных бесед </w:t>
      </w:r>
    </w:p>
    <w:p w:rsidR="001A00B8" w:rsidRDefault="001A00B8" w:rsidP="001A00B8">
      <w:r>
        <w:t>Мероприятие выполняется участником муниципальной программы - отделом спорта и делам молодежи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1A00B8" w:rsidRDefault="001A00B8" w:rsidP="001A00B8">
      <w:r>
        <w:t>Показатель 1 Количество проведенных родительских собраний в течении учебного года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округа.</w:t>
      </w:r>
      <w:bookmarkEnd w:id="11"/>
    </w:p>
    <w:p w:rsidR="001A00B8" w:rsidRDefault="001A00B8" w:rsidP="001A00B8"/>
    <w:p w:rsidR="001A00B8" w:rsidRDefault="001A00B8" w:rsidP="001A00B8">
      <w:pPr>
        <w:rPr>
          <w:color w:val="000000"/>
        </w:rPr>
      </w:pPr>
      <w:r>
        <w:rPr>
          <w:color w:val="000000"/>
        </w:rPr>
        <w:t xml:space="preserve">Значения показателей мероприятий муниципальной программы по годам ее реализации приведены в </w:t>
      </w:r>
      <w:hyperlink r:id="rId9" w:anchor="sub_5" w:history="1">
        <w:r>
          <w:rPr>
            <w:rStyle w:val="a9"/>
            <w:rFonts w:ascii="Times New Roman CYR" w:hAnsi="Times New Roman CYR"/>
            <w:b w:val="0"/>
          </w:rPr>
          <w:t>приложении 1</w:t>
        </w:r>
      </w:hyperlink>
      <w:r>
        <w:rPr>
          <w:color w:val="000000"/>
        </w:rPr>
        <w:t xml:space="preserve"> к настоящей муниципальной программе.</w:t>
      </w:r>
    </w:p>
    <w:p w:rsidR="001A00B8" w:rsidRDefault="001A00B8" w:rsidP="001A00B8">
      <w:pPr>
        <w:rPr>
          <w:color w:val="000000"/>
        </w:rPr>
      </w:pPr>
      <w:r>
        <w:rPr>
          <w:color w:val="000000"/>
        </w:rPr>
        <w:t xml:space="preserve">Характеристика и методика расчета показателей мероприятий приведены в </w:t>
      </w:r>
      <w:hyperlink r:id="rId10" w:anchor="sub_6" w:history="1">
        <w:r>
          <w:rPr>
            <w:rStyle w:val="a9"/>
            <w:rFonts w:ascii="Times New Roman CYR" w:hAnsi="Times New Roman CYR"/>
            <w:b w:val="0"/>
          </w:rPr>
          <w:t>приложении 2</w:t>
        </w:r>
      </w:hyperlink>
      <w:r>
        <w:rPr>
          <w:color w:val="000000"/>
        </w:rP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pStyle w:val="1"/>
      </w:pPr>
      <w:bookmarkStart w:id="12" w:name="sub_34"/>
      <w:r>
        <w:t>3.3. Объем финансовых ресурсов, необходимый для реализации муниципальной программы</w:t>
      </w:r>
    </w:p>
    <w:bookmarkEnd w:id="12"/>
    <w:p w:rsidR="001A00B8" w:rsidRDefault="001A00B8" w:rsidP="001A00B8"/>
    <w:p w:rsidR="001A00B8" w:rsidRDefault="001A00B8" w:rsidP="001A00B8">
      <w:r>
        <w:t>Общий объем бюджетных ассигнований, выделенных на реализацию муниципальной программы, составляет 80 000,0 рублей.</w:t>
      </w:r>
    </w:p>
    <w:p w:rsidR="001A00B8" w:rsidRDefault="001A00B8" w:rsidP="001A00B8">
      <w:r>
        <w:t>Объем бюджетных ассигнований, выделенный на реализацию муниципальной программы, по годам реализации в разрезе подпрограмм и задач приведен в таблице 1.</w:t>
      </w:r>
    </w:p>
    <w:p w:rsidR="001A00B8" w:rsidRDefault="001A00B8" w:rsidP="001A00B8"/>
    <w:p w:rsidR="001A00B8" w:rsidRDefault="001A00B8" w:rsidP="001A00B8">
      <w:pPr>
        <w:ind w:firstLine="0"/>
        <w:jc w:val="right"/>
      </w:pPr>
      <w:r>
        <w:t>Таблица 1</w:t>
      </w:r>
    </w:p>
    <w:p w:rsidR="001A00B8" w:rsidRDefault="001A00B8" w:rsidP="001A00B8"/>
    <w:p w:rsidR="001A00B8" w:rsidRDefault="001A00B8" w:rsidP="001A00B8">
      <w:pPr>
        <w:ind w:firstLine="0"/>
        <w:jc w:val="right"/>
      </w:pPr>
      <w:r>
        <w:t>(рублей)</w:t>
      </w:r>
    </w:p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95"/>
        <w:gridCol w:w="1423"/>
        <w:gridCol w:w="1168"/>
        <w:gridCol w:w="1134"/>
        <w:gridCol w:w="1276"/>
        <w:gridCol w:w="1382"/>
      </w:tblGrid>
      <w:tr w:rsidR="001A00B8" w:rsidTr="001A00B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Годы</w:t>
            </w:r>
          </w:p>
          <w:p w:rsidR="001A00B8" w:rsidRDefault="001A00B8">
            <w:pPr>
              <w:pStyle w:val="a7"/>
              <w:spacing w:line="256" w:lineRule="auto"/>
              <w:jc w:val="center"/>
            </w:pPr>
            <w:r>
              <w:t>реализации муниципальной программы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Объем бюджетных ассигнований, выделенный на реализацию программы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Итого</w:t>
            </w:r>
          </w:p>
          <w:p w:rsidR="001A00B8" w:rsidRDefault="001A00B8">
            <w:pPr>
              <w:pStyle w:val="a7"/>
              <w:spacing w:line="256" w:lineRule="auto"/>
            </w:pPr>
          </w:p>
        </w:tc>
      </w:tr>
      <w:tr w:rsidR="001A00B8" w:rsidTr="001A00B8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Подпрограмма 1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Подпрограмма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Итого</w:t>
            </w:r>
          </w:p>
        </w:tc>
      </w:tr>
      <w:tr w:rsidR="001A00B8" w:rsidTr="001A00B8">
        <w:trPr>
          <w:trHeight w:val="2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2020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40 000,0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40 000,0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40 000,0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Всего: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80 000,0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80 000,0</w:t>
            </w:r>
          </w:p>
        </w:tc>
      </w:tr>
    </w:tbl>
    <w:p w:rsidR="001A00B8" w:rsidRDefault="001A00B8" w:rsidP="001A00B8"/>
    <w:p w:rsidR="001A00B8" w:rsidRDefault="001A00B8" w:rsidP="001A00B8">
      <w:pPr>
        <w:pStyle w:val="a4"/>
        <w:jc w:val="center"/>
        <w:rPr>
          <w:b/>
          <w:color w:val="3B2D36"/>
        </w:rPr>
      </w:pPr>
    </w:p>
    <w:p w:rsidR="001A00B8" w:rsidRDefault="001A00B8" w:rsidP="001A00B8">
      <w:pPr>
        <w:pStyle w:val="a4"/>
        <w:jc w:val="center"/>
        <w:rPr>
          <w:b/>
          <w:color w:val="3B2D36"/>
        </w:rPr>
      </w:pPr>
    </w:p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lastRenderedPageBreak/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главы МО «Осташковский район» от 02.12.2013 г. № 906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«Осташковский район».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ind w:left="0" w:firstLine="0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  <w:jc w:val="center"/>
        <w:rPr>
          <w:bCs/>
        </w:rPr>
      </w:pPr>
      <w:r>
        <w:rPr>
          <w:bCs/>
        </w:rPr>
        <w:lastRenderedPageBreak/>
        <w:t xml:space="preserve">Подраздел </w:t>
      </w:r>
      <w:r>
        <w:rPr>
          <w:bCs/>
          <w:lang w:val="en-US"/>
        </w:rPr>
        <w:t>III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</w:pPr>
      <w:r>
        <w:t xml:space="preserve">           Взаимодействие отдела по делам ГО и ЧС с органами и структурными подразделениями Администрации Осташковского </w:t>
      </w:r>
      <w:r>
        <w:rPr>
          <w:bCs/>
        </w:rPr>
        <w:t>городского округа.</w:t>
      </w:r>
    </w:p>
    <w:p w:rsidR="001A00B8" w:rsidRDefault="001A00B8" w:rsidP="001A00B8">
      <w:pPr>
        <w:ind w:firstLine="709"/>
      </w:pPr>
      <w:r>
        <w:t xml:space="preserve">При реализации муниципальной программы отдел по делам ГО и ЧС взаимодействует со всеми 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обеспечения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1A00B8" w:rsidP="001A00B8">
      <w:pPr>
        <w:pStyle w:val="a6"/>
      </w:pPr>
      <w:r>
        <w:t xml:space="preserve">          Взаимодействие отдела по делам ГО и ЧС с организациями, учреждениями, предприятиями, со средствами массовой информации, с образовательными учреждениями и общественными объединениями.</w:t>
      </w:r>
    </w:p>
    <w:p w:rsidR="001A00B8" w:rsidRDefault="001A00B8" w:rsidP="001A00B8">
      <w:pPr>
        <w:pStyle w:val="a6"/>
        <w:ind w:firstLine="709"/>
      </w:pPr>
      <w:r>
        <w:t xml:space="preserve">Отдел по делам ГО и ЧС взаимодействует с организациями, учреждениями, предприятиями, со средствами массовой информации Осташковского </w:t>
      </w:r>
      <w:r>
        <w:rPr>
          <w:bCs/>
        </w:rPr>
        <w:t>городского округа</w:t>
      </w:r>
      <w:r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обеспечению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1A00B8" w:rsidRDefault="001A00B8" w:rsidP="001A00B8">
      <w:pPr>
        <w:pStyle w:val="a6"/>
        <w:ind w:firstLine="709"/>
      </w:pPr>
      <w:r>
        <w:t xml:space="preserve">- организации и проведения занятий по вопросам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1A00B8" w:rsidP="001A00B8">
      <w:pPr>
        <w:pStyle w:val="11"/>
        <w:rPr>
          <w:rFonts w:ascii="Times New Roman" w:hAnsi="Times New Roman"/>
          <w:sz w:val="24"/>
          <w:szCs w:val="24"/>
        </w:rPr>
      </w:pPr>
    </w:p>
    <w:p w:rsidR="001A00B8" w:rsidRDefault="001A00B8" w:rsidP="001A00B8">
      <w:pPr>
        <w:shd w:val="clear" w:color="auto" w:fill="FFFFFF"/>
        <w:jc w:val="center"/>
        <w:rPr>
          <w:b/>
        </w:rPr>
      </w:pPr>
      <w:r>
        <w:rPr>
          <w:b/>
          <w:color w:val="3B2D36"/>
        </w:rPr>
        <w:t xml:space="preserve">Раздел 5. </w:t>
      </w:r>
      <w:r>
        <w:rPr>
          <w:b/>
        </w:rPr>
        <w:t>АНАЛИЗ РИСКОВ РЕАЛИЗАЦИИ МУНИЦИПАЛЬНОЙ ПРОГРАММЫ</w:t>
      </w:r>
    </w:p>
    <w:p w:rsidR="001A00B8" w:rsidRDefault="001A00B8" w:rsidP="001A00B8">
      <w:pPr>
        <w:shd w:val="clear" w:color="auto" w:fill="FFFFFF"/>
      </w:pPr>
    </w:p>
    <w:p w:rsidR="001A00B8" w:rsidRDefault="001A00B8" w:rsidP="001A00B8">
      <w:pPr>
        <w:shd w:val="clear" w:color="auto" w:fill="FFFFFF"/>
        <w:ind w:hanging="360"/>
      </w:pPr>
      <w:r>
        <w:tab/>
        <w:t xml:space="preserve">           На реализацию муниципальной программы могут повлиять как внешние, так и внутренние риски.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1A00B8" w:rsidRDefault="001A00B8" w:rsidP="001A00B8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1A00B8" w:rsidRDefault="001A00B8" w:rsidP="001A00B8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1A00B8" w:rsidRDefault="001A00B8" w:rsidP="001A00B8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1A00B8" w:rsidRDefault="001A00B8" w:rsidP="001A00B8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1A00B8" w:rsidRDefault="001A00B8" w:rsidP="001A00B8"/>
    <w:p w:rsidR="001A00B8" w:rsidRDefault="001A00B8" w:rsidP="001A00B8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77"/>
        <w:gridCol w:w="3489"/>
      </w:tblGrid>
      <w:tr w:rsidR="001A00B8" w:rsidTr="001A00B8">
        <w:tc>
          <w:tcPr>
            <w:tcW w:w="3302" w:type="pct"/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Руководитель отдела по делам ГО и ЧС</w:t>
            </w:r>
          </w:p>
          <w:p w:rsidR="001A00B8" w:rsidRDefault="001A00B8">
            <w:pPr>
              <w:spacing w:line="256" w:lineRule="auto"/>
              <w:ind w:firstLine="0"/>
            </w:pPr>
            <w:r>
              <w:t>Администрации Осташковского городского округа</w:t>
            </w:r>
          </w:p>
        </w:tc>
        <w:tc>
          <w:tcPr>
            <w:tcW w:w="1651" w:type="pct"/>
          </w:tcPr>
          <w:p w:rsidR="001A00B8" w:rsidRDefault="001A00B8">
            <w:pPr>
              <w:pStyle w:val="a7"/>
              <w:spacing w:line="256" w:lineRule="auto"/>
              <w:jc w:val="right"/>
            </w:pPr>
          </w:p>
          <w:p w:rsidR="001A00B8" w:rsidRDefault="001A00B8">
            <w:pPr>
              <w:pStyle w:val="a7"/>
              <w:spacing w:line="256" w:lineRule="auto"/>
              <w:jc w:val="right"/>
            </w:pPr>
            <w:r>
              <w:t>С.В. Казицкий</w:t>
            </w:r>
          </w:p>
        </w:tc>
      </w:tr>
    </w:tbl>
    <w:p w:rsidR="00C335E6" w:rsidRDefault="00C335E6"/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5"/>
    <w:rsid w:val="00192EFE"/>
    <w:rsid w:val="001A00B8"/>
    <w:rsid w:val="00346335"/>
    <w:rsid w:val="00C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3013-AE70-45C8-98DE-953A8C2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5</cp:revision>
  <cp:lastPrinted>2020-12-29T06:26:00Z</cp:lastPrinted>
  <dcterms:created xsi:type="dcterms:W3CDTF">2020-12-07T11:47:00Z</dcterms:created>
  <dcterms:modified xsi:type="dcterms:W3CDTF">2020-12-29T06:27:00Z</dcterms:modified>
</cp:coreProperties>
</file>